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F013F" w14:textId="77777777" w:rsidR="00276871" w:rsidRPr="00755F11" w:rsidRDefault="00000000" w:rsidP="00264EA6">
      <w:pPr>
        <w:pStyle w:val="Textoindependiente"/>
        <w:spacing w:before="0" w:after="240"/>
        <w:ind w:left="143"/>
        <w:jc w:val="left"/>
        <w:rPr>
          <w:sz w:val="20"/>
        </w:rPr>
      </w:pPr>
      <w:r w:rsidRPr="00755F11">
        <w:rPr>
          <w:noProof/>
          <w:sz w:val="20"/>
        </w:rPr>
        <w:drawing>
          <wp:inline distT="0" distB="0" distL="0" distR="0" wp14:anchorId="1B8823E5" wp14:editId="5E19AF29">
            <wp:extent cx="6529578" cy="955548"/>
            <wp:effectExtent l="0" t="0" r="5080" b="0"/>
            <wp:docPr id="3" name="Image 3">
              <a:hlinkClick xmlns:a="http://schemas.openxmlformats.org/drawingml/2006/main" r:id="rId8"/>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6529578" cy="955548"/>
                    </a:xfrm>
                    <a:prstGeom prst="rect">
                      <a:avLst/>
                    </a:prstGeom>
                  </pic:spPr>
                </pic:pic>
              </a:graphicData>
            </a:graphic>
          </wp:inline>
        </w:drawing>
      </w:r>
    </w:p>
    <w:p w14:paraId="782F9BF5" w14:textId="71A72015" w:rsidR="00276871" w:rsidRPr="00755F11" w:rsidRDefault="00D85916" w:rsidP="00755F11">
      <w:pPr>
        <w:spacing w:after="240"/>
        <w:ind w:right="3" w:hanging="4"/>
        <w:jc w:val="center"/>
        <w:rPr>
          <w:b/>
          <w:sz w:val="32"/>
        </w:rPr>
      </w:pPr>
      <w:r w:rsidRPr="00D85916">
        <w:rPr>
          <w:b/>
          <w:sz w:val="32"/>
        </w:rPr>
        <w:t>Desarrollo de propuestas efectivas para una alimentación saludable en la I.E.I. Mariscal Castilla de Tayacaja-Huancavelica</w:t>
      </w:r>
    </w:p>
    <w:p w14:paraId="06AA9F28" w14:textId="1BA23442" w:rsidR="00276871" w:rsidRPr="00755F11" w:rsidRDefault="00D85916" w:rsidP="00755F11">
      <w:pPr>
        <w:pStyle w:val="Ttulo"/>
        <w:spacing w:before="0" w:after="240"/>
        <w:ind w:right="3"/>
        <w:rPr>
          <w:lang w:val="en-US"/>
        </w:rPr>
      </w:pPr>
      <w:r w:rsidRPr="00D85916">
        <w:rPr>
          <w:lang w:val="en-US"/>
        </w:rPr>
        <w:t xml:space="preserve">Development of effective proposals for healthy eating in the I.E.I. Mariscal Castilla de </w:t>
      </w:r>
      <w:proofErr w:type="spellStart"/>
      <w:r w:rsidRPr="00D85916">
        <w:rPr>
          <w:lang w:val="en-US"/>
        </w:rPr>
        <w:t>Tayacaja</w:t>
      </w:r>
      <w:proofErr w:type="spellEnd"/>
      <w:r w:rsidRPr="00D85916">
        <w:rPr>
          <w:lang w:val="en-US"/>
        </w:rPr>
        <w:t>-Huancavelica</w:t>
      </w:r>
    </w:p>
    <w:p w14:paraId="5AA88245" w14:textId="4F384E41" w:rsidR="00276871" w:rsidRPr="00755F11" w:rsidRDefault="00000000" w:rsidP="00755F11">
      <w:pPr>
        <w:spacing w:after="240"/>
        <w:ind w:right="3" w:hanging="1"/>
        <w:jc w:val="both"/>
        <w:rPr>
          <w:b/>
          <w:sz w:val="20"/>
        </w:rPr>
      </w:pPr>
      <w:r w:rsidRPr="00755F11">
        <w:rPr>
          <w:noProof/>
        </w:rPr>
        <w:drawing>
          <wp:inline distT="0" distB="0" distL="0" distR="0" wp14:anchorId="33901528" wp14:editId="4E12FE78">
            <wp:extent cx="121920" cy="121920"/>
            <wp:effectExtent l="0" t="0" r="0" b="0"/>
            <wp:docPr id="4" name="Image 4">
              <a:hlinkClick xmlns:a="http://schemas.openxmlformats.org/drawingml/2006/main" r:id="rId10"/>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a:hlinkClick r:id="rId10"/>
                    </pic:cNvPr>
                    <pic:cNvPicPr/>
                  </pic:nvPicPr>
                  <pic:blipFill>
                    <a:blip r:embed="rId11" cstate="print"/>
                    <a:stretch>
                      <a:fillRect/>
                    </a:stretch>
                  </pic:blipFill>
                  <pic:spPr>
                    <a:xfrm>
                      <a:off x="0" y="0"/>
                      <a:ext cx="121920" cy="121920"/>
                    </a:xfrm>
                    <a:prstGeom prst="rect">
                      <a:avLst/>
                    </a:prstGeom>
                  </pic:spPr>
                </pic:pic>
              </a:graphicData>
            </a:graphic>
          </wp:inline>
        </w:drawing>
      </w:r>
      <w:r w:rsidRPr="00755F11">
        <w:rPr>
          <w:spacing w:val="-13"/>
          <w:sz w:val="20"/>
        </w:rPr>
        <w:t xml:space="preserve"> </w:t>
      </w:r>
      <w:r w:rsidR="00D85916" w:rsidRPr="00D85916">
        <w:rPr>
          <w:b/>
          <w:sz w:val="20"/>
        </w:rPr>
        <w:t xml:space="preserve">Yomara </w:t>
      </w:r>
      <w:proofErr w:type="spellStart"/>
      <w:r w:rsidR="00D85916" w:rsidRPr="00D85916">
        <w:rPr>
          <w:b/>
          <w:sz w:val="20"/>
        </w:rPr>
        <w:t>Sonya</w:t>
      </w:r>
      <w:proofErr w:type="spellEnd"/>
      <w:r w:rsidR="00D85916" w:rsidRPr="00D85916">
        <w:rPr>
          <w:b/>
          <w:sz w:val="20"/>
        </w:rPr>
        <w:t xml:space="preserve"> Orellana Quispe</w:t>
      </w:r>
      <w:r w:rsidR="00C01CC8" w:rsidRPr="00755F11">
        <w:rPr>
          <w:b/>
          <w:sz w:val="20"/>
          <w:vertAlign w:val="superscript"/>
        </w:rPr>
        <w:t>1</w:t>
      </w:r>
      <w:r w:rsidR="00C01CC8" w:rsidRPr="00755F11">
        <w:rPr>
          <w:b/>
          <w:sz w:val="20"/>
        </w:rPr>
        <w:t xml:space="preserve">, </w:t>
      </w:r>
      <w:r w:rsidR="00C01CC8" w:rsidRPr="00755F11">
        <w:rPr>
          <w:noProof/>
        </w:rPr>
        <w:drawing>
          <wp:inline distT="0" distB="0" distL="0" distR="0" wp14:anchorId="0D0C3E7B" wp14:editId="37C12281">
            <wp:extent cx="121920" cy="121920"/>
            <wp:effectExtent l="0" t="0" r="0" b="0"/>
            <wp:docPr id="1292621374" name="Image 4">
              <a:hlinkClick xmlns:a="http://schemas.openxmlformats.org/drawingml/2006/main" r:id="rId12"/>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2621374" name="Image 4">
                      <a:hlinkClick r:id="rId12"/>
                    </pic:cNvPr>
                    <pic:cNvPicPr/>
                  </pic:nvPicPr>
                  <pic:blipFill>
                    <a:blip r:embed="rId11" cstate="print"/>
                    <a:stretch>
                      <a:fillRect/>
                    </a:stretch>
                  </pic:blipFill>
                  <pic:spPr>
                    <a:xfrm>
                      <a:off x="0" y="0"/>
                      <a:ext cx="121920" cy="121920"/>
                    </a:xfrm>
                    <a:prstGeom prst="rect">
                      <a:avLst/>
                    </a:prstGeom>
                  </pic:spPr>
                </pic:pic>
              </a:graphicData>
            </a:graphic>
          </wp:inline>
        </w:drawing>
      </w:r>
      <w:r w:rsidR="00C01CC8" w:rsidRPr="00755F11">
        <w:rPr>
          <w:b/>
          <w:sz w:val="20"/>
        </w:rPr>
        <w:t xml:space="preserve"> </w:t>
      </w:r>
      <w:proofErr w:type="spellStart"/>
      <w:r w:rsidR="00D85916" w:rsidRPr="00D85916">
        <w:rPr>
          <w:b/>
          <w:sz w:val="20"/>
        </w:rPr>
        <w:t>Adrian</w:t>
      </w:r>
      <w:proofErr w:type="spellEnd"/>
      <w:r w:rsidR="00D85916" w:rsidRPr="00D85916">
        <w:rPr>
          <w:b/>
          <w:sz w:val="20"/>
        </w:rPr>
        <w:t xml:space="preserve"> Johan </w:t>
      </w:r>
      <w:proofErr w:type="spellStart"/>
      <w:r w:rsidR="00D85916" w:rsidRPr="00D85916">
        <w:rPr>
          <w:b/>
          <w:sz w:val="20"/>
        </w:rPr>
        <w:t>Pomatana</w:t>
      </w:r>
      <w:proofErr w:type="spellEnd"/>
      <w:r w:rsidR="00D85916" w:rsidRPr="00D85916">
        <w:rPr>
          <w:b/>
          <w:sz w:val="20"/>
        </w:rPr>
        <w:t xml:space="preserve"> Juan de Dios</w:t>
      </w:r>
      <w:r w:rsidR="00C01CC8" w:rsidRPr="00755F11">
        <w:rPr>
          <w:b/>
          <w:sz w:val="20"/>
          <w:vertAlign w:val="superscript"/>
        </w:rPr>
        <w:t>1</w:t>
      </w:r>
      <w:r w:rsidR="00C01CC8" w:rsidRPr="00755F11">
        <w:rPr>
          <w:b/>
          <w:sz w:val="20"/>
        </w:rPr>
        <w:t xml:space="preserve">, </w:t>
      </w:r>
      <w:r w:rsidR="00C01CC8" w:rsidRPr="00755F11">
        <w:rPr>
          <w:noProof/>
        </w:rPr>
        <w:drawing>
          <wp:inline distT="0" distB="0" distL="0" distR="0" wp14:anchorId="006E6374" wp14:editId="16CFB395">
            <wp:extent cx="121920" cy="121920"/>
            <wp:effectExtent l="0" t="0" r="0" b="0"/>
            <wp:docPr id="853999743" name="Image 4">
              <a:hlinkClick xmlns:a="http://schemas.openxmlformats.org/drawingml/2006/main" r:id="rId13"/>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3999743" name="Image 4">
                      <a:hlinkClick r:id="rId13"/>
                    </pic:cNvPr>
                    <pic:cNvPicPr/>
                  </pic:nvPicPr>
                  <pic:blipFill>
                    <a:blip r:embed="rId11" cstate="print"/>
                    <a:stretch>
                      <a:fillRect/>
                    </a:stretch>
                  </pic:blipFill>
                  <pic:spPr>
                    <a:xfrm>
                      <a:off x="0" y="0"/>
                      <a:ext cx="121920" cy="121920"/>
                    </a:xfrm>
                    <a:prstGeom prst="rect">
                      <a:avLst/>
                    </a:prstGeom>
                  </pic:spPr>
                </pic:pic>
              </a:graphicData>
            </a:graphic>
          </wp:inline>
        </w:drawing>
      </w:r>
      <w:r w:rsidR="00C01CC8" w:rsidRPr="00755F11">
        <w:rPr>
          <w:b/>
          <w:sz w:val="20"/>
        </w:rPr>
        <w:t xml:space="preserve"> </w:t>
      </w:r>
      <w:r w:rsidR="00D85916" w:rsidRPr="00D85916">
        <w:rPr>
          <w:b/>
          <w:sz w:val="20"/>
        </w:rPr>
        <w:t xml:space="preserve">Elvis </w:t>
      </w:r>
      <w:proofErr w:type="spellStart"/>
      <w:r w:rsidR="00D85916" w:rsidRPr="00D85916">
        <w:rPr>
          <w:b/>
          <w:sz w:val="20"/>
        </w:rPr>
        <w:t>Roman</w:t>
      </w:r>
      <w:proofErr w:type="spellEnd"/>
      <w:r w:rsidR="00D85916" w:rsidRPr="00D85916">
        <w:rPr>
          <w:b/>
          <w:sz w:val="20"/>
        </w:rPr>
        <w:t xml:space="preserve"> Quilca</w:t>
      </w:r>
      <w:r w:rsidR="00D85916">
        <w:rPr>
          <w:b/>
          <w:sz w:val="20"/>
          <w:vertAlign w:val="superscript"/>
        </w:rPr>
        <w:t>1</w:t>
      </w:r>
      <w:r w:rsidR="00C01CC8" w:rsidRPr="00755F11">
        <w:rPr>
          <w:b/>
          <w:sz w:val="20"/>
        </w:rPr>
        <w:t xml:space="preserve">, </w:t>
      </w:r>
      <w:r w:rsidR="00C01CC8" w:rsidRPr="00755F11">
        <w:rPr>
          <w:noProof/>
        </w:rPr>
        <w:drawing>
          <wp:inline distT="0" distB="0" distL="0" distR="0" wp14:anchorId="088A1268" wp14:editId="6718BC8B">
            <wp:extent cx="121920" cy="121920"/>
            <wp:effectExtent l="0" t="0" r="0" b="0"/>
            <wp:docPr id="1296249845" name="Image 4">
              <a:hlinkClick xmlns:a="http://schemas.openxmlformats.org/drawingml/2006/main" r:id="rId14"/>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96249845" name="Image 4">
                      <a:hlinkClick r:id="rId14"/>
                    </pic:cNvPr>
                    <pic:cNvPicPr/>
                  </pic:nvPicPr>
                  <pic:blipFill>
                    <a:blip r:embed="rId11" cstate="print"/>
                    <a:stretch>
                      <a:fillRect/>
                    </a:stretch>
                  </pic:blipFill>
                  <pic:spPr>
                    <a:xfrm>
                      <a:off x="0" y="0"/>
                      <a:ext cx="121920" cy="121920"/>
                    </a:xfrm>
                    <a:prstGeom prst="rect">
                      <a:avLst/>
                    </a:prstGeom>
                  </pic:spPr>
                </pic:pic>
              </a:graphicData>
            </a:graphic>
          </wp:inline>
        </w:drawing>
      </w:r>
      <w:r w:rsidR="00C01CC8" w:rsidRPr="00755F11">
        <w:rPr>
          <w:b/>
          <w:sz w:val="20"/>
        </w:rPr>
        <w:t xml:space="preserve"> Lucia Ruth Pantoja Tirado</w:t>
      </w:r>
      <w:r w:rsidR="00C01CC8" w:rsidRPr="00755F11">
        <w:rPr>
          <w:b/>
          <w:sz w:val="20"/>
          <w:vertAlign w:val="superscript"/>
        </w:rPr>
        <w:t>1</w:t>
      </w:r>
      <w:r w:rsidR="00C01CC8" w:rsidRPr="00755F11">
        <w:rPr>
          <w:b/>
          <w:sz w:val="20"/>
        </w:rPr>
        <w:t xml:space="preserve">, </w:t>
      </w:r>
      <w:r w:rsidR="00C01CC8" w:rsidRPr="00755F11">
        <w:rPr>
          <w:noProof/>
        </w:rPr>
        <w:drawing>
          <wp:inline distT="0" distB="0" distL="0" distR="0" wp14:anchorId="572B511B" wp14:editId="41DA9026">
            <wp:extent cx="121920" cy="121920"/>
            <wp:effectExtent l="0" t="0" r="0" b="0"/>
            <wp:docPr id="968879203" name="Image 4">
              <a:hlinkClick xmlns:a="http://schemas.openxmlformats.org/drawingml/2006/main" r:id="rId15"/>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8879203" name="Image 4">
                      <a:hlinkClick r:id="rId15"/>
                    </pic:cNvPr>
                    <pic:cNvPicPr/>
                  </pic:nvPicPr>
                  <pic:blipFill>
                    <a:blip r:embed="rId11" cstate="print"/>
                    <a:stretch>
                      <a:fillRect/>
                    </a:stretch>
                  </pic:blipFill>
                  <pic:spPr>
                    <a:xfrm>
                      <a:off x="0" y="0"/>
                      <a:ext cx="121920" cy="121920"/>
                    </a:xfrm>
                    <a:prstGeom prst="rect">
                      <a:avLst/>
                    </a:prstGeom>
                  </pic:spPr>
                </pic:pic>
              </a:graphicData>
            </a:graphic>
          </wp:inline>
        </w:drawing>
      </w:r>
      <w:r w:rsidR="00C01CC8" w:rsidRPr="00755F11">
        <w:rPr>
          <w:b/>
          <w:sz w:val="20"/>
        </w:rPr>
        <w:t xml:space="preserve"> </w:t>
      </w:r>
      <w:proofErr w:type="spellStart"/>
      <w:r w:rsidR="00C01CC8" w:rsidRPr="00755F11">
        <w:rPr>
          <w:b/>
          <w:sz w:val="20"/>
        </w:rPr>
        <w:t>Richerson</w:t>
      </w:r>
      <w:proofErr w:type="spellEnd"/>
      <w:r w:rsidR="00C01CC8" w:rsidRPr="00755F11">
        <w:rPr>
          <w:b/>
          <w:sz w:val="20"/>
        </w:rPr>
        <w:t xml:space="preserve"> Harold </w:t>
      </w:r>
      <w:proofErr w:type="spellStart"/>
      <w:r w:rsidR="00C01CC8" w:rsidRPr="00755F11">
        <w:rPr>
          <w:b/>
          <w:sz w:val="20"/>
        </w:rPr>
        <w:t>Piscoche</w:t>
      </w:r>
      <w:proofErr w:type="spellEnd"/>
      <w:r w:rsidR="00C01CC8" w:rsidRPr="00755F11">
        <w:rPr>
          <w:b/>
          <w:sz w:val="20"/>
        </w:rPr>
        <w:t xml:space="preserve"> Chinchay</w:t>
      </w:r>
      <w:r w:rsidR="00C01CC8" w:rsidRPr="00755F11">
        <w:rPr>
          <w:b/>
          <w:sz w:val="20"/>
          <w:vertAlign w:val="superscript"/>
        </w:rPr>
        <w:t>1</w:t>
      </w:r>
    </w:p>
    <w:p w14:paraId="65BAB492" w14:textId="77777777" w:rsidR="00887EAD" w:rsidRPr="00755F11" w:rsidRDefault="00000000" w:rsidP="00D85916">
      <w:pPr>
        <w:spacing w:after="240"/>
        <w:ind w:right="3"/>
        <w:jc w:val="both"/>
        <w:rPr>
          <w:spacing w:val="-4"/>
          <w:sz w:val="20"/>
        </w:rPr>
      </w:pPr>
      <w:r w:rsidRPr="00755F11">
        <w:rPr>
          <w:sz w:val="20"/>
          <w:vertAlign w:val="superscript"/>
        </w:rPr>
        <w:t>1</w:t>
      </w:r>
      <w:r w:rsidRPr="00755F11">
        <w:rPr>
          <w:spacing w:val="-17"/>
          <w:sz w:val="20"/>
        </w:rPr>
        <w:t xml:space="preserve"> </w:t>
      </w:r>
      <w:proofErr w:type="gramStart"/>
      <w:r w:rsidRPr="00755F11">
        <w:rPr>
          <w:sz w:val="20"/>
        </w:rPr>
        <w:t>Universidad</w:t>
      </w:r>
      <w:proofErr w:type="gramEnd"/>
      <w:r w:rsidRPr="00755F11">
        <w:rPr>
          <w:spacing w:val="-8"/>
          <w:sz w:val="20"/>
        </w:rPr>
        <w:t xml:space="preserve"> </w:t>
      </w:r>
      <w:r w:rsidRPr="00755F11">
        <w:rPr>
          <w:sz w:val="20"/>
        </w:rPr>
        <w:t>Nacional</w:t>
      </w:r>
      <w:r w:rsidRPr="00755F11">
        <w:rPr>
          <w:spacing w:val="-5"/>
          <w:sz w:val="20"/>
        </w:rPr>
        <w:t xml:space="preserve"> </w:t>
      </w:r>
      <w:r w:rsidRPr="00755F11">
        <w:rPr>
          <w:sz w:val="20"/>
        </w:rPr>
        <w:t>Autónoma</w:t>
      </w:r>
      <w:r w:rsidRPr="00755F11">
        <w:rPr>
          <w:spacing w:val="-6"/>
          <w:sz w:val="20"/>
        </w:rPr>
        <w:t xml:space="preserve"> </w:t>
      </w:r>
      <w:r w:rsidRPr="00755F11">
        <w:rPr>
          <w:sz w:val="20"/>
        </w:rPr>
        <w:t>de</w:t>
      </w:r>
      <w:r w:rsidRPr="00755F11">
        <w:rPr>
          <w:spacing w:val="-5"/>
          <w:sz w:val="20"/>
        </w:rPr>
        <w:t xml:space="preserve"> </w:t>
      </w:r>
      <w:r w:rsidRPr="00755F11">
        <w:rPr>
          <w:sz w:val="20"/>
        </w:rPr>
        <w:t>Tayacaja</w:t>
      </w:r>
      <w:r w:rsidRPr="00755F11">
        <w:rPr>
          <w:spacing w:val="-5"/>
          <w:sz w:val="20"/>
        </w:rPr>
        <w:t xml:space="preserve"> </w:t>
      </w:r>
      <w:r w:rsidRPr="00755F11">
        <w:rPr>
          <w:sz w:val="20"/>
        </w:rPr>
        <w:t>Daniel</w:t>
      </w:r>
      <w:r w:rsidRPr="00755F11">
        <w:rPr>
          <w:spacing w:val="-5"/>
          <w:sz w:val="20"/>
        </w:rPr>
        <w:t xml:space="preserve"> </w:t>
      </w:r>
      <w:r w:rsidRPr="00755F11">
        <w:rPr>
          <w:sz w:val="20"/>
        </w:rPr>
        <w:t>Hernández</w:t>
      </w:r>
      <w:r w:rsidRPr="00755F11">
        <w:rPr>
          <w:spacing w:val="-5"/>
          <w:sz w:val="20"/>
        </w:rPr>
        <w:t xml:space="preserve"> </w:t>
      </w:r>
      <w:r w:rsidRPr="00755F11">
        <w:rPr>
          <w:sz w:val="20"/>
        </w:rPr>
        <w:t>Morillo,</w:t>
      </w:r>
      <w:r w:rsidRPr="00755F11">
        <w:rPr>
          <w:spacing w:val="-7"/>
          <w:sz w:val="20"/>
        </w:rPr>
        <w:t xml:space="preserve"> </w:t>
      </w:r>
      <w:r w:rsidRPr="00755F11">
        <w:rPr>
          <w:spacing w:val="-4"/>
          <w:sz w:val="20"/>
        </w:rPr>
        <w:t>Perú</w:t>
      </w:r>
    </w:p>
    <w:p w14:paraId="77A81C17" w14:textId="4F0C73F9" w:rsidR="00276871" w:rsidRPr="00755F11" w:rsidRDefault="00000000" w:rsidP="00755F11">
      <w:pPr>
        <w:spacing w:after="240"/>
        <w:ind w:right="3"/>
        <w:jc w:val="both"/>
        <w:rPr>
          <w:sz w:val="20"/>
        </w:rPr>
      </w:pPr>
      <w:r w:rsidRPr="00755F11">
        <w:rPr>
          <w:sz w:val="20"/>
        </w:rPr>
        <w:t xml:space="preserve">Contacto: </w:t>
      </w:r>
      <w:r w:rsidRPr="00755F11">
        <w:rPr>
          <w:sz w:val="20"/>
          <w:vertAlign w:val="superscript"/>
        </w:rPr>
        <w:t>1</w:t>
      </w:r>
      <w:r w:rsidR="000C27F1" w:rsidRPr="00755F11">
        <w:t>luciapantoja@unat.edu.pe</w:t>
      </w:r>
    </w:p>
    <w:p w14:paraId="074A8888" w14:textId="77777777" w:rsidR="00276871" w:rsidRPr="00755F11" w:rsidRDefault="00000000" w:rsidP="00755F11">
      <w:pPr>
        <w:pStyle w:val="Textoindependiente"/>
        <w:spacing w:before="0" w:after="240"/>
        <w:ind w:left="0" w:right="3"/>
        <w:jc w:val="center"/>
        <w:rPr>
          <w:b/>
          <w:bCs/>
        </w:rPr>
      </w:pPr>
      <w:r w:rsidRPr="00755F11">
        <w:rPr>
          <w:b/>
          <w:bCs/>
        </w:rPr>
        <w:t>RESUMEN</w:t>
      </w:r>
    </w:p>
    <w:p w14:paraId="1950E22B" w14:textId="38B4B517" w:rsidR="00276871" w:rsidRPr="00755F11" w:rsidRDefault="00D85916" w:rsidP="00755F11">
      <w:pPr>
        <w:pStyle w:val="Textoindependiente"/>
        <w:spacing w:before="0" w:after="240"/>
        <w:ind w:left="0" w:right="3"/>
      </w:pPr>
      <w:r w:rsidRPr="00D85916">
        <w:t xml:space="preserve">La alimentación saludable constituye un factor determinante en la salud integral y el desempeño académico de los estudiantes, especialmente durante la adolescencia, etapa en la que se consolidan los hábitos alimentarios y se incrementan las necesidades nutricionales. En este contexto, el presente estudio tuvo como objetivo analizar los hábitos alimenticios de los estudiantes del 4.º y 5.º grado de secundaria, identificar los factores que influyen en su adopción y desarrollar propuestas orientadas a fortalecer una alimentación saludable que contribuya a mejorar su rendimiento académico. La investigación se desarrolló bajo un enfoque cuantitativo, de nivel descriptivo-exploratorio y diseño no experimental de corte transversal. La población estuvo constituida por 378 estudiantes y la muestra por 39 alumnos, seleccionados mediante muestreo probabilístico aleatorio simple. Se utilizó un cuestionario estructurado de 15 ítems con escala tipo Likert, aplicado en modalidad pre y post intervención, complementado con observación directa. El análisis de los datos se realizó mediante estadística descriptiva utilizando SPSS 2020 y Microsoft Excel. Los resultados evidenciaron un elevado consumo de alimentos </w:t>
      </w:r>
      <w:proofErr w:type="spellStart"/>
      <w:r w:rsidRPr="00D85916">
        <w:t>ultraprocesados</w:t>
      </w:r>
      <w:proofErr w:type="spellEnd"/>
      <w:r w:rsidRPr="00D85916">
        <w:t xml:space="preserve"> y bebidas azucaradas, así como una baja ingesta de frutas y verduras, situación asociada a problemas de salud como anemia, sobrepeso y disminución del rendimiento académico. Asimismo, se identificó que la situación económica, la limitada educación nutricional y la escasa oferta de alimentos saludables en el entorno escolar influyen significativamente en la adopción de hábitos poco saludables. Las estrategias implementadas fortalecieron el conocimiento nutricional y la conciencia alimentaria, evidenciando la necesidad de integrar la educación nutricional como eje transversal en escuela.</w:t>
      </w:r>
    </w:p>
    <w:p w14:paraId="5F43C444" w14:textId="7E082267" w:rsidR="00276871" w:rsidRPr="00755F11" w:rsidRDefault="00000000" w:rsidP="00755F11">
      <w:pPr>
        <w:spacing w:after="240"/>
        <w:ind w:right="3"/>
        <w:jc w:val="both"/>
      </w:pPr>
      <w:r w:rsidRPr="00755F11">
        <w:rPr>
          <w:b/>
        </w:rPr>
        <w:t>Palabras</w:t>
      </w:r>
      <w:r w:rsidRPr="00755F11">
        <w:rPr>
          <w:b/>
          <w:spacing w:val="-3"/>
        </w:rPr>
        <w:t xml:space="preserve"> </w:t>
      </w:r>
      <w:r w:rsidRPr="00755F11">
        <w:rPr>
          <w:b/>
        </w:rPr>
        <w:t>clave:</w:t>
      </w:r>
      <w:r w:rsidRPr="00755F11">
        <w:rPr>
          <w:b/>
          <w:spacing w:val="-3"/>
        </w:rPr>
        <w:t xml:space="preserve"> </w:t>
      </w:r>
      <w:r w:rsidR="00D85916" w:rsidRPr="00D85916">
        <w:t>Alimentación saludable, hábitos alimenticios, educación nutricional, FODA</w:t>
      </w:r>
      <w:r w:rsidRPr="00755F11">
        <w:rPr>
          <w:spacing w:val="-2"/>
        </w:rPr>
        <w:t>.</w:t>
      </w:r>
    </w:p>
    <w:p w14:paraId="6F918FE6" w14:textId="77777777" w:rsidR="00276871" w:rsidRPr="00755F11" w:rsidRDefault="00000000" w:rsidP="00755F11">
      <w:pPr>
        <w:pStyle w:val="Textoindependiente"/>
        <w:spacing w:before="0" w:after="240"/>
        <w:ind w:left="0" w:right="3"/>
        <w:jc w:val="center"/>
        <w:rPr>
          <w:b/>
          <w:bCs/>
          <w:lang w:val="en-US"/>
        </w:rPr>
      </w:pPr>
      <w:r w:rsidRPr="00755F11">
        <w:rPr>
          <w:b/>
          <w:bCs/>
          <w:spacing w:val="-2"/>
          <w:lang w:val="en-US"/>
        </w:rPr>
        <w:t>ABSTRACT</w:t>
      </w:r>
    </w:p>
    <w:p w14:paraId="5F66A7E9" w14:textId="674237D9" w:rsidR="00806A1E" w:rsidRPr="00755F11" w:rsidRDefault="00D85916" w:rsidP="00755F11">
      <w:pPr>
        <w:pStyle w:val="Textoindependiente"/>
        <w:spacing w:before="0" w:after="240"/>
        <w:ind w:left="0" w:right="3"/>
        <w:rPr>
          <w:lang w:val="en-US"/>
        </w:rPr>
      </w:pPr>
      <w:r w:rsidRPr="00D85916">
        <w:rPr>
          <w:lang w:val="en-US"/>
        </w:rPr>
        <w:t>Healthy eating is a determining factor in students' overall health and academic performance, especially during adolescence, a stage in which eating habits are consolidated and nutritional needs increase. In this context, the present study aimed to analyze the eating habits of 4th and 5th grade secondary school students, identify the factors that influence their adoption, and develop proposals aimed at strengthening healthy eating that contributes to improving their academic performance. The research was conducted using a quantitative, descriptive-exploratory approach and a non-experimental cross-sectional design. The population consisted of 378 students, and the sample consisted of 39 students selected through simple random probability sampling. A structured questionnaire with 15 items on a Likert scale was used, administered before and after the intervention and supplemented with direct observation. Data analysis was performed using descriptive statistics with SPSS 2020 and Microsoft Excel. The results showed high consumption of ultra-processed foods and sugary drinks, as well as low intake of fruits and vegetables, a situation associated with health problems such as anemia, overweight, and decreased academic performance. It was also identified that economic status, limited nutrition education, and the scarce availability of healthy foods in the school environment significantly influence the adoption of unhealthy habits. The strategies implemented strengthened nutritional knowledge and food awareness, highlighting the need to integrate nutrition education as a cross-cutting theme in schools.</w:t>
      </w:r>
    </w:p>
    <w:p w14:paraId="63799281" w14:textId="3B11A222" w:rsidR="00755F11" w:rsidRPr="00755F11" w:rsidRDefault="00755F11" w:rsidP="00755F11">
      <w:pPr>
        <w:pStyle w:val="Textoindependiente"/>
        <w:spacing w:before="0" w:after="240"/>
        <w:ind w:left="0" w:right="3"/>
        <w:rPr>
          <w:lang w:val="en-US"/>
        </w:rPr>
      </w:pPr>
      <w:r w:rsidRPr="00755F11">
        <w:rPr>
          <w:b/>
          <w:lang w:val="en-US"/>
        </w:rPr>
        <w:t>Keywords:</w:t>
      </w:r>
      <w:r w:rsidRPr="00755F11">
        <w:rPr>
          <w:b/>
          <w:spacing w:val="-4"/>
          <w:lang w:val="en-US"/>
        </w:rPr>
        <w:t xml:space="preserve"> </w:t>
      </w:r>
      <w:r w:rsidR="00D85916" w:rsidRPr="00D85916">
        <w:rPr>
          <w:lang w:val="en-US"/>
        </w:rPr>
        <w:t>Healthy eating, eating habits, nutrition education, SWOT analysis</w:t>
      </w:r>
      <w:r w:rsidRPr="00755F11">
        <w:rPr>
          <w:spacing w:val="-2"/>
          <w:lang w:val="en-US"/>
        </w:rPr>
        <w:t>.</w:t>
      </w:r>
    </w:p>
    <w:p w14:paraId="7AE87750" w14:textId="77777777" w:rsidR="00276871" w:rsidRPr="00755F11" w:rsidRDefault="00276871" w:rsidP="00264EA6">
      <w:pPr>
        <w:pStyle w:val="Textoindependiente"/>
        <w:spacing w:before="0"/>
        <w:rPr>
          <w:lang w:val="en-US"/>
        </w:rPr>
        <w:sectPr w:rsidR="00276871" w:rsidRPr="00755F11" w:rsidSect="005A34DD">
          <w:headerReference w:type="default" r:id="rId16"/>
          <w:footerReference w:type="default" r:id="rId17"/>
          <w:type w:val="continuous"/>
          <w:pgSz w:w="11910" w:h="16840"/>
          <w:pgMar w:top="680" w:right="567" w:bottom="851" w:left="567" w:header="283" w:footer="283" w:gutter="0"/>
          <w:pgNumType w:start="45"/>
          <w:cols w:space="720"/>
          <w:docGrid w:linePitch="299"/>
        </w:sectPr>
      </w:pPr>
    </w:p>
    <w:p w14:paraId="3D1E9D58" w14:textId="311AB7C4" w:rsidR="00276871" w:rsidRPr="00755F11" w:rsidRDefault="00000000" w:rsidP="00264EA6">
      <w:pPr>
        <w:spacing w:after="240"/>
        <w:jc w:val="center"/>
        <w:rPr>
          <w:b/>
          <w:bCs/>
        </w:rPr>
      </w:pPr>
      <w:r w:rsidRPr="00755F11">
        <w:rPr>
          <w:b/>
          <w:bCs/>
        </w:rPr>
        <w:lastRenderedPageBreak/>
        <w:t>INTRODUCCIÓN</w:t>
      </w:r>
    </w:p>
    <w:p w14:paraId="795AEB6D" w14:textId="77777777" w:rsidR="00D85916" w:rsidRDefault="00D85916" w:rsidP="00D85916">
      <w:pPr>
        <w:spacing w:after="240"/>
        <w:jc w:val="both"/>
      </w:pPr>
      <w:r>
        <w:t>La deficiente nutrición en los adolescentes constituye actualmente un problema de salud pública de gran relevancia, debido a su impacto directo en el desarrollo físico, psicológico, emocional y académico de esta población. Diversos estudios recientes han evidenciado que una alimentación inadecuada durante la adolescencia incrementa el riesgo de enfermedades como anemia, obesidad, diabetes tipo 2, hipertensión arterial y trastornos metabólicos, los cuales repercuten negativamente no solo en la salud física, sino también en el rendimiento escolar, la concentración, la memoria y la capacidad de aprendizaje (</w:t>
      </w:r>
      <w:proofErr w:type="spellStart"/>
      <w:r>
        <w:t>Nikalansooriya</w:t>
      </w:r>
      <w:proofErr w:type="spellEnd"/>
      <w:r>
        <w:t xml:space="preserve"> et al., 2025).</w:t>
      </w:r>
    </w:p>
    <w:p w14:paraId="3006AAD6" w14:textId="77777777" w:rsidR="00D85916" w:rsidRDefault="00D85916" w:rsidP="00D85916">
      <w:pPr>
        <w:spacing w:after="240"/>
        <w:jc w:val="both"/>
      </w:pPr>
      <w:r>
        <w:t>En este sentido, la Organización Mundial de la Salud advierte que la adolescencia representa una etapa crítica para la consolidación de hábitos alimentarios que perdurarán en la adultez, por lo que una dieta desequilibrada puede condicionar patrones de comportamiento poco saludables a largo plazo, afectando la calidad de vida y las oportunidades de desarrollo personal y profesional (</w:t>
      </w:r>
      <w:proofErr w:type="spellStart"/>
      <w:r>
        <w:t>Samad</w:t>
      </w:r>
      <w:proofErr w:type="spellEnd"/>
      <w:r>
        <w:t xml:space="preserve"> et al., 2024). Asimismo, se ha demostrado que el excesivo consumo de alimentos </w:t>
      </w:r>
      <w:proofErr w:type="spellStart"/>
      <w:r>
        <w:t>ultraprocesados</w:t>
      </w:r>
      <w:proofErr w:type="spellEnd"/>
      <w:r>
        <w:t>, ricos en azúcares, grasas saturadas y sodio, se asocia con bajo rendimiento académico, disminución de funciones cognitivas y menor desempeño escolar en áreas clave como matemáticas y comprensión lectora (López-Gil et al., 2025).</w:t>
      </w:r>
    </w:p>
    <w:p w14:paraId="0AD49F80" w14:textId="77777777" w:rsidR="00D85916" w:rsidRDefault="00D85916" w:rsidP="00D85916">
      <w:pPr>
        <w:spacing w:after="240"/>
        <w:jc w:val="both"/>
      </w:pPr>
      <w:r>
        <w:t xml:space="preserve">Promover hábitos de alimentación saludable implica incentivar el consumo de frutas, verduras, legumbres, cereales integrales y agua potable, así como reducir la ingesta de bebidas azucaradas, alimentos </w:t>
      </w:r>
      <w:proofErr w:type="spellStart"/>
      <w:r>
        <w:t>ultraprocesados</w:t>
      </w:r>
      <w:proofErr w:type="spellEnd"/>
      <w:r>
        <w:t xml:space="preserve"> y productos con alto contenido calórico y bajo valor nutricional. Estas prácticas no solo contribuyen al mantenimiento de un peso saludable, sino que también favorecen el bienestar emocional y social del adolescente, fortaleciendo su autoestima y su capacidad de relacionarse positivamente con su entorno (Acosta y Robayo, 2024; Domínguez, 2023).</w:t>
      </w:r>
    </w:p>
    <w:p w14:paraId="19F7971E" w14:textId="77777777" w:rsidR="00D85916" w:rsidRDefault="00D85916" w:rsidP="00D85916">
      <w:pPr>
        <w:spacing w:after="240"/>
        <w:jc w:val="both"/>
      </w:pPr>
      <w:r>
        <w:t xml:space="preserve">De acuerdo con </w:t>
      </w:r>
      <w:proofErr w:type="spellStart"/>
      <w:r>
        <w:t>Tandoh</w:t>
      </w:r>
      <w:proofErr w:type="spellEnd"/>
      <w:r>
        <w:t xml:space="preserve"> et al. (2021), la anemia y la desnutrición crónica en adolescentes de 15 a 17 años constituyen problemas prioritarios de salud pública, ya que generan fatiga, debilidad, dificultad de concentración y bajo desempeño cognitivo, lo que repercute directamente en el rendimiento escolar y en las posibilidades de éxito académico. Estudios recientes confirman que una inadecuada calidad alimentaria se encuentra vinculada con déficits en la memoria de trabajo, reducción de la atención y menor capacidad de procesamiento de información (</w:t>
      </w:r>
      <w:proofErr w:type="spellStart"/>
      <w:r>
        <w:t>Nikalansooriya</w:t>
      </w:r>
      <w:proofErr w:type="spellEnd"/>
      <w:r>
        <w:t xml:space="preserve"> et al., 2025).</w:t>
      </w:r>
    </w:p>
    <w:p w14:paraId="4A6D146B" w14:textId="77777777" w:rsidR="00D85916" w:rsidRDefault="00D85916" w:rsidP="00D85916">
      <w:pPr>
        <w:spacing w:after="240"/>
        <w:jc w:val="both"/>
      </w:pPr>
      <w:r>
        <w:t xml:space="preserve">Asimismo, </w:t>
      </w:r>
      <w:proofErr w:type="spellStart"/>
      <w:r>
        <w:t>Shahdan</w:t>
      </w:r>
      <w:proofErr w:type="spellEnd"/>
      <w:r>
        <w:t xml:space="preserve"> y </w:t>
      </w:r>
      <w:proofErr w:type="spellStart"/>
      <w:r>
        <w:t>Sidek</w:t>
      </w:r>
      <w:proofErr w:type="spellEnd"/>
      <w:r>
        <w:t xml:space="preserve"> (2025) señala que una dieta equilibrada y nutritiva resulta esencial para un adecuado crecimiento y desarrollo durante la infancia y adolescencia, destacando el rol de la familia, la escuela y la comunidad como agentes clave en la formación de hábitos alimentarios saludables. En concordancia, </w:t>
      </w:r>
      <w:proofErr w:type="spellStart"/>
      <w:r>
        <w:t>Samad</w:t>
      </w:r>
      <w:proofErr w:type="spellEnd"/>
      <w:r>
        <w:t xml:space="preserve"> et al. (2024) indican </w:t>
      </w:r>
      <w:r>
        <w:t>que las intervenciones escolares basadas en educación nutricional presentan efectos positivos sobre el conocimiento, las actitudes y las prácticas alimentarias de los estudiantes.</w:t>
      </w:r>
    </w:p>
    <w:p w14:paraId="55B52164" w14:textId="77777777" w:rsidR="00D85916" w:rsidRDefault="00D85916" w:rsidP="00D85916">
      <w:pPr>
        <w:spacing w:after="240"/>
        <w:jc w:val="both"/>
      </w:pPr>
      <w:r>
        <w:t>Por otro lado, las costumbres alimenticias incorrectas se ven reforzadas por la influencia de la publicidad y los medios de comunicación, que promueven productos de bajo valor nutricional mediante estrategias persuasivas dirigidas a la población juvenil, favoreciendo el sedentarismo y el consumo excesivo de alimentos ricos en azúcares y grasas (Girón-</w:t>
      </w:r>
      <w:proofErr w:type="spellStart"/>
      <w:r>
        <w:t>Gambero</w:t>
      </w:r>
      <w:proofErr w:type="spellEnd"/>
      <w:r>
        <w:t xml:space="preserve"> y </w:t>
      </w:r>
      <w:proofErr w:type="spellStart"/>
      <w:r>
        <w:t>Lupión</w:t>
      </w:r>
      <w:proofErr w:type="spellEnd"/>
      <w:r>
        <w:t>-Cobos, 2022). Este fenómeno se ve agravado en contextos rurales o de bajos recursos económicos, donde existe limitada disponibilidad de alimentos saludables y escaso acceso a programas de educación nutricional.</w:t>
      </w:r>
    </w:p>
    <w:p w14:paraId="20CECEF9" w14:textId="77777777" w:rsidR="00D85916" w:rsidRDefault="00D85916" w:rsidP="00D85916">
      <w:pPr>
        <w:spacing w:after="240"/>
        <w:jc w:val="both"/>
      </w:pPr>
      <w:r>
        <w:t>En el colegio Mariscal Castilla, ubicado en el distrito de Daniel Hernández, provincia de Tayacaja, se evidencia una prevalencia creciente de hábitos alimentarios inadecuados, caracterizados por el consumo frecuente de alimentos procesados y bebidas gaseosas, así como una baja ingesta de frutas y verduras. Sumado a ello, la limitada educación nutricional y las restricciones económicas familiares incrementan el riesgo de problemas de salud y afectan negativamente el desempeño académico de los estudiantes.</w:t>
      </w:r>
    </w:p>
    <w:p w14:paraId="38E6F189" w14:textId="77777777" w:rsidR="00D85916" w:rsidRDefault="00D85916" w:rsidP="00D85916">
      <w:pPr>
        <w:spacing w:after="240"/>
        <w:jc w:val="both"/>
      </w:pPr>
      <w:r>
        <w:t>Por tanto, resulta imprescindible evaluar y mejorar la alimentación de los estudiantes, a fin de fomentar hábitos saludables que contribuyan a su bienestar integral y desempeño académico, estableciendo las bases para el diseño de propuestas efectivas de intervención nutricional en el contexto escolar.</w:t>
      </w:r>
    </w:p>
    <w:p w14:paraId="74F05934" w14:textId="0ECCEEC3" w:rsidR="00C77B34" w:rsidRPr="00755F11" w:rsidRDefault="00D85916" w:rsidP="00D85916">
      <w:pPr>
        <w:spacing w:after="240"/>
        <w:jc w:val="both"/>
      </w:pPr>
      <w:r>
        <w:t>En este marco, la presente investigación propone implementar un enfoque metodológico mixto, combinando métodos cuantitativos y cualitativos, mediante la aplicación de encuestas estructuradas y grupos focales, con el propósito de diagnosticar los hábitos alimentarios y el nivel de conocimiento nutricional de los estudiantes. El objetivo principal consiste en evaluar el conocimiento sobre alimentación saludable en los estudiantes del 4.º y 5.º grado de secundaria de la I.E.I. Mariscal Castilla del distrito de Daniel Hernández, departamento de Huancavelica, y formular propuestas orientadas a fortalecer prácticas alimentarias saludables que favorezcan su desarrollo y rendimiento académico.</w:t>
      </w:r>
    </w:p>
    <w:p w14:paraId="6A9C01F9" w14:textId="77777777" w:rsidR="00C77B34" w:rsidRPr="00755F11" w:rsidRDefault="00000000" w:rsidP="00264EA6">
      <w:pPr>
        <w:spacing w:after="240"/>
        <w:jc w:val="center"/>
        <w:rPr>
          <w:b/>
          <w:bCs/>
          <w:spacing w:val="-2"/>
        </w:rPr>
      </w:pPr>
      <w:r w:rsidRPr="00755F11">
        <w:rPr>
          <w:b/>
          <w:bCs/>
        </w:rPr>
        <w:t>MATERIALES</w:t>
      </w:r>
      <w:r w:rsidRPr="00755F11">
        <w:rPr>
          <w:b/>
          <w:bCs/>
          <w:spacing w:val="-5"/>
        </w:rPr>
        <w:t xml:space="preserve"> </w:t>
      </w:r>
      <w:r w:rsidRPr="00755F11">
        <w:rPr>
          <w:b/>
          <w:bCs/>
        </w:rPr>
        <w:t>Y</w:t>
      </w:r>
      <w:r w:rsidRPr="00755F11">
        <w:rPr>
          <w:b/>
          <w:bCs/>
          <w:spacing w:val="-5"/>
        </w:rPr>
        <w:t xml:space="preserve"> </w:t>
      </w:r>
      <w:r w:rsidRPr="00755F11">
        <w:rPr>
          <w:b/>
          <w:bCs/>
          <w:spacing w:val="-2"/>
        </w:rPr>
        <w:t>MÉTODOS</w:t>
      </w:r>
    </w:p>
    <w:p w14:paraId="6E1C52F3" w14:textId="77777777" w:rsidR="00BB4F51" w:rsidRPr="00BB4F51" w:rsidRDefault="00BB4F51" w:rsidP="00BB4F51">
      <w:pPr>
        <w:spacing w:after="240"/>
        <w:jc w:val="both"/>
        <w:rPr>
          <w:b/>
          <w:bCs/>
        </w:rPr>
      </w:pPr>
      <w:r w:rsidRPr="00BB4F51">
        <w:rPr>
          <w:b/>
          <w:bCs/>
        </w:rPr>
        <w:t>Tipo y diseño de investigación</w:t>
      </w:r>
    </w:p>
    <w:p w14:paraId="4FA7196E" w14:textId="77777777" w:rsidR="00BB4F51" w:rsidRDefault="00BB4F51" w:rsidP="00BB4F51">
      <w:pPr>
        <w:spacing w:after="240"/>
        <w:jc w:val="both"/>
      </w:pPr>
      <w:r>
        <w:t xml:space="preserve">La presente investigación se desarrolló bajo un enfoque cuantitativo, de nivel descriptivo y exploratorio, con un diseño no experimental y de corte transversal. Este tipo de diseño permitió observar, describir y analizar los hábitos alimentarios y el nivel de conocimiento sobre alimentación saludable en los estudiantes, sin manipular las variables, respetando su contexto natural de desenvolvimiento, lo cual es característico de estudios orientados al diagnóstico </w:t>
      </w:r>
      <w:r>
        <w:lastRenderedPageBreak/>
        <w:t>situacional y la caracterización de fenómenos educativos y sociales (</w:t>
      </w:r>
      <w:proofErr w:type="spellStart"/>
      <w:r>
        <w:t>Weyant</w:t>
      </w:r>
      <w:proofErr w:type="spellEnd"/>
      <w:r>
        <w:t>, 2022; Hernández-Sampieri y Mendoza, 2018).</w:t>
      </w:r>
    </w:p>
    <w:p w14:paraId="58877331" w14:textId="77777777" w:rsidR="00BB4F51" w:rsidRDefault="00BB4F51" w:rsidP="00BB4F51">
      <w:pPr>
        <w:spacing w:after="240"/>
        <w:jc w:val="both"/>
      </w:pPr>
      <w:r>
        <w:t>El estudio se realizó en la Institución Educativa Integrada (I.E.I.) Mariscal Castilla, ubicada en la Av. Perú s/n, distrito de Daniel Hernández, provincia de Tayacaja, departamento de Huancavelica, a una altitud aproximada de 3 276 m s. n. m. Esta localización, correspondiente a una zona andina, presenta condiciones socioeconómicas y culturales particulares que influyen directamente en los patrones de alimentación y estilo de vida de los estudiantes, lo cual resulta relevante para el análisis de la problemática abordada (</w:t>
      </w:r>
      <w:proofErr w:type="spellStart"/>
      <w:r>
        <w:t>Taherdoost</w:t>
      </w:r>
      <w:proofErr w:type="spellEnd"/>
      <w:r>
        <w:t>, 2016).</w:t>
      </w:r>
    </w:p>
    <w:p w14:paraId="40C21496" w14:textId="77777777" w:rsidR="00BB4F51" w:rsidRPr="00BB4F51" w:rsidRDefault="00BB4F51" w:rsidP="00BB4F51">
      <w:pPr>
        <w:spacing w:after="240"/>
        <w:jc w:val="both"/>
        <w:rPr>
          <w:b/>
          <w:bCs/>
        </w:rPr>
      </w:pPr>
      <w:r w:rsidRPr="00BB4F51">
        <w:rPr>
          <w:b/>
          <w:bCs/>
        </w:rPr>
        <w:t>Población</w:t>
      </w:r>
    </w:p>
    <w:p w14:paraId="709C9050" w14:textId="77777777" w:rsidR="00BB4F51" w:rsidRDefault="00BB4F51" w:rsidP="00BB4F51">
      <w:pPr>
        <w:spacing w:after="240"/>
        <w:jc w:val="both"/>
      </w:pPr>
      <w:r>
        <w:t>La población estuvo constituida por 378 estudiantes matriculados en la I.E.I. Mariscal Castilla del distrito de Daniel Hernández – Pampas Tayacaja, correspondientes al nivel secundario, quienes representan el universo de estudio sobre el cual se pretende inferir los resultados.</w:t>
      </w:r>
    </w:p>
    <w:p w14:paraId="163BA664" w14:textId="77777777" w:rsidR="00BB4F51" w:rsidRPr="00BB4F51" w:rsidRDefault="00BB4F51" w:rsidP="00BB4F51">
      <w:pPr>
        <w:spacing w:after="240"/>
        <w:jc w:val="both"/>
        <w:rPr>
          <w:b/>
          <w:bCs/>
        </w:rPr>
      </w:pPr>
      <w:r w:rsidRPr="00BB4F51">
        <w:rPr>
          <w:b/>
          <w:bCs/>
        </w:rPr>
        <w:t>Muestra</w:t>
      </w:r>
    </w:p>
    <w:p w14:paraId="096AF770" w14:textId="77777777" w:rsidR="00BB4F51" w:rsidRDefault="00BB4F51" w:rsidP="00BB4F51">
      <w:pPr>
        <w:spacing w:after="240"/>
        <w:jc w:val="both"/>
      </w:pPr>
      <w:r>
        <w:t>La muestra estuvo conformada por estudiantes del 4.º y 5.º grado de secundaria, debido a que estos grupos se encuentran en una etapa clave de consolidación de hábitos alimentarios y mayor autonomía en la elección de sus alimentos.</w:t>
      </w:r>
    </w:p>
    <w:p w14:paraId="1FFEDBB1" w14:textId="67A34480" w:rsidR="00C77B34" w:rsidRPr="00755F11" w:rsidRDefault="00BB4F51" w:rsidP="00BB4F51">
      <w:pPr>
        <w:spacing w:after="240"/>
        <w:jc w:val="both"/>
      </w:pPr>
      <w:r>
        <w:t>El tamaño muestral fue determinado mediante la fórmula para poblaciones finitas:</w:t>
      </w:r>
    </w:p>
    <w:p w14:paraId="19E5CE21" w14:textId="77777777" w:rsidR="00BB4F51" w:rsidRPr="00AC5043" w:rsidRDefault="00BB4F51" w:rsidP="00BB4F51">
      <w:pPr>
        <w:spacing w:line="480" w:lineRule="auto"/>
        <w:ind w:firstLine="720"/>
        <w:rPr>
          <w:b/>
          <w:color w:val="000000" w:themeColor="text1"/>
          <w:sz w:val="24"/>
          <w:szCs w:val="24"/>
          <w:lang w:val="es-PE"/>
        </w:rPr>
      </w:pPr>
      <m:oMathPara>
        <m:oMath>
          <m:r>
            <m:rPr>
              <m:sty m:val="bi"/>
            </m:rPr>
            <w:rPr>
              <w:rFonts w:ascii="Cambria Math" w:hAnsi="Cambria Math"/>
              <w:color w:val="000000" w:themeColor="text1"/>
              <w:lang w:val="es-PE"/>
            </w:rPr>
            <m:t>n=</m:t>
          </m:r>
          <m:f>
            <m:fPr>
              <m:ctrlPr>
                <w:rPr>
                  <w:rFonts w:ascii="Cambria Math" w:hAnsi="Cambria Math"/>
                  <w:b/>
                  <w:color w:val="000000" w:themeColor="text1"/>
                  <w:lang w:val="es-PE"/>
                </w:rPr>
              </m:ctrlPr>
            </m:fPr>
            <m:num>
              <m:r>
                <m:rPr>
                  <m:sty m:val="bi"/>
                </m:rPr>
                <w:rPr>
                  <w:rFonts w:ascii="Cambria Math" w:hAnsi="Cambria Math"/>
                  <w:color w:val="000000" w:themeColor="text1"/>
                  <w:lang w:val="es-PE"/>
                </w:rPr>
                <m:t>N .</m:t>
              </m:r>
              <m:sSup>
                <m:sSupPr>
                  <m:ctrlPr>
                    <w:rPr>
                      <w:rFonts w:ascii="Cambria Math" w:hAnsi="Cambria Math"/>
                      <w:b/>
                      <w:color w:val="000000" w:themeColor="text1"/>
                      <w:lang w:val="es-PE"/>
                    </w:rPr>
                  </m:ctrlPr>
                </m:sSupPr>
                <m:e>
                  <m:r>
                    <m:rPr>
                      <m:sty m:val="bi"/>
                    </m:rPr>
                    <w:rPr>
                      <w:rFonts w:ascii="Cambria Math" w:hAnsi="Cambria Math"/>
                      <w:color w:val="000000" w:themeColor="text1"/>
                      <w:lang w:val="es-PE"/>
                    </w:rPr>
                    <m:t xml:space="preserve"> Z</m:t>
                  </m:r>
                </m:e>
                <m:sup>
                  <m:r>
                    <m:rPr>
                      <m:sty m:val="bi"/>
                    </m:rPr>
                    <w:rPr>
                      <w:rFonts w:ascii="Cambria Math" w:hAnsi="Cambria Math"/>
                      <w:color w:val="000000" w:themeColor="text1"/>
                      <w:lang w:val="es-PE"/>
                    </w:rPr>
                    <m:t>2</m:t>
                  </m:r>
                </m:sup>
              </m:sSup>
              <m:r>
                <m:rPr>
                  <m:sty m:val="bi"/>
                </m:rPr>
                <w:rPr>
                  <w:rFonts w:ascii="Cambria Math" w:hAnsi="Cambria Math"/>
                  <w:color w:val="000000" w:themeColor="text1"/>
                  <w:lang w:val="es-PE"/>
                </w:rPr>
                <m:t>. p . (1-p)</m:t>
              </m:r>
            </m:num>
            <m:den>
              <m:sSup>
                <m:sSupPr>
                  <m:ctrlPr>
                    <w:rPr>
                      <w:rFonts w:ascii="Cambria Math" w:hAnsi="Cambria Math"/>
                      <w:b/>
                      <w:color w:val="000000" w:themeColor="text1"/>
                      <w:lang w:val="es-PE"/>
                    </w:rPr>
                  </m:ctrlPr>
                </m:sSupPr>
                <m:e>
                  <m:r>
                    <m:rPr>
                      <m:sty m:val="bi"/>
                    </m:rPr>
                    <w:rPr>
                      <w:rFonts w:ascii="Cambria Math" w:hAnsi="Cambria Math"/>
                      <w:color w:val="000000" w:themeColor="text1"/>
                      <w:lang w:val="es-PE"/>
                    </w:rPr>
                    <m:t>e</m:t>
                  </m:r>
                </m:e>
                <m:sup>
                  <m:r>
                    <m:rPr>
                      <m:sty m:val="bi"/>
                    </m:rPr>
                    <w:rPr>
                      <w:rFonts w:ascii="Cambria Math" w:hAnsi="Cambria Math"/>
                      <w:color w:val="000000" w:themeColor="text1"/>
                      <w:lang w:val="es-PE"/>
                    </w:rPr>
                    <m:t>2</m:t>
                  </m:r>
                </m:sup>
              </m:sSup>
              <m:r>
                <m:rPr>
                  <m:sty m:val="bi"/>
                </m:rPr>
                <w:rPr>
                  <w:rFonts w:ascii="Cambria Math" w:hAnsi="Cambria Math"/>
                  <w:color w:val="000000" w:themeColor="text1"/>
                  <w:lang w:val="es-PE"/>
                </w:rPr>
                <m:t xml:space="preserve"> . (N-1) + </m:t>
              </m:r>
              <m:sSup>
                <m:sSupPr>
                  <m:ctrlPr>
                    <w:rPr>
                      <w:rFonts w:ascii="Cambria Math" w:hAnsi="Cambria Math"/>
                      <w:b/>
                      <w:color w:val="000000" w:themeColor="text1"/>
                      <w:lang w:val="es-PE"/>
                    </w:rPr>
                  </m:ctrlPr>
                </m:sSupPr>
                <m:e>
                  <m:r>
                    <m:rPr>
                      <m:sty m:val="bi"/>
                    </m:rPr>
                    <w:rPr>
                      <w:rFonts w:ascii="Cambria Math" w:hAnsi="Cambria Math"/>
                      <w:color w:val="000000" w:themeColor="text1"/>
                      <w:lang w:val="es-PE"/>
                    </w:rPr>
                    <m:t>Z</m:t>
                  </m:r>
                </m:e>
                <m:sup>
                  <m:r>
                    <m:rPr>
                      <m:sty m:val="bi"/>
                    </m:rPr>
                    <w:rPr>
                      <w:rFonts w:ascii="Cambria Math" w:hAnsi="Cambria Math"/>
                      <w:color w:val="000000" w:themeColor="text1"/>
                      <w:lang w:val="es-PE"/>
                    </w:rPr>
                    <m:t>2</m:t>
                  </m:r>
                </m:sup>
              </m:sSup>
              <m:r>
                <m:rPr>
                  <m:sty m:val="bi"/>
                </m:rPr>
                <w:rPr>
                  <w:rFonts w:ascii="Cambria Math" w:hAnsi="Cambria Math"/>
                  <w:color w:val="000000" w:themeColor="text1"/>
                  <w:lang w:val="es-PE"/>
                </w:rPr>
                <m:t xml:space="preserve"> p . (1-p)</m:t>
              </m:r>
            </m:den>
          </m:f>
        </m:oMath>
      </m:oMathPara>
    </w:p>
    <w:p w14:paraId="150B9CE1" w14:textId="1A23E397" w:rsidR="00216BCE" w:rsidRPr="00755F11" w:rsidRDefault="00216BCE" w:rsidP="00264EA6">
      <w:pPr>
        <w:spacing w:after="240"/>
        <w:jc w:val="both"/>
      </w:pPr>
      <w:r w:rsidRPr="00755F11">
        <w:t>Donde:</w:t>
      </w:r>
    </w:p>
    <w:p w14:paraId="5A0C4026" w14:textId="77777777" w:rsidR="00BB4F51" w:rsidRDefault="00BB4F51" w:rsidP="00BB4F51">
      <w:pPr>
        <w:pStyle w:val="Prrafodelista"/>
        <w:numPr>
          <w:ilvl w:val="0"/>
          <w:numId w:val="13"/>
        </w:numPr>
        <w:ind w:left="567"/>
        <w:jc w:val="both"/>
      </w:pPr>
      <w:r>
        <w:t>N = 378 (población)</w:t>
      </w:r>
    </w:p>
    <w:p w14:paraId="2305E93E" w14:textId="77777777" w:rsidR="00BB4F51" w:rsidRDefault="00BB4F51" w:rsidP="00BB4F51">
      <w:pPr>
        <w:pStyle w:val="Prrafodelista"/>
        <w:numPr>
          <w:ilvl w:val="0"/>
          <w:numId w:val="13"/>
        </w:numPr>
        <w:ind w:left="567"/>
        <w:jc w:val="both"/>
      </w:pPr>
      <w:r>
        <w:t>Z = 1,96 (nivel de confianza del 95%)</w:t>
      </w:r>
    </w:p>
    <w:p w14:paraId="34D1B788" w14:textId="77777777" w:rsidR="00BB4F51" w:rsidRDefault="00BB4F51" w:rsidP="00BB4F51">
      <w:pPr>
        <w:pStyle w:val="Prrafodelista"/>
        <w:numPr>
          <w:ilvl w:val="0"/>
          <w:numId w:val="13"/>
        </w:numPr>
        <w:ind w:left="567"/>
        <w:jc w:val="both"/>
      </w:pPr>
      <w:r>
        <w:t>p = 0,5 (probabilidad de ocurrencia)</w:t>
      </w:r>
    </w:p>
    <w:p w14:paraId="6C7AA53C" w14:textId="77777777" w:rsidR="00BB4F51" w:rsidRDefault="00BB4F51" w:rsidP="00BB4F51">
      <w:pPr>
        <w:pStyle w:val="Prrafodelista"/>
        <w:numPr>
          <w:ilvl w:val="0"/>
          <w:numId w:val="13"/>
        </w:numPr>
        <w:ind w:left="567"/>
        <w:jc w:val="both"/>
      </w:pPr>
      <w:r>
        <w:t>q = 0,5 (probabilidad de no ocurrencia)</w:t>
      </w:r>
    </w:p>
    <w:p w14:paraId="5D3740D7" w14:textId="4FC2C47A" w:rsidR="00216BCE" w:rsidRPr="00755F11" w:rsidRDefault="00BB4F51" w:rsidP="00BB4F51">
      <w:pPr>
        <w:pStyle w:val="Prrafodelista"/>
        <w:numPr>
          <w:ilvl w:val="0"/>
          <w:numId w:val="13"/>
        </w:numPr>
        <w:spacing w:after="240"/>
        <w:ind w:left="567"/>
        <w:jc w:val="both"/>
      </w:pPr>
      <w:r>
        <w:t>d = 0,05 (margen de error)</w:t>
      </w:r>
    </w:p>
    <w:p w14:paraId="3AF03C6B" w14:textId="77777777" w:rsidR="00BB4F51" w:rsidRDefault="00BB4F51" w:rsidP="00BB4F51">
      <w:pPr>
        <w:spacing w:after="240"/>
        <w:jc w:val="both"/>
      </w:pPr>
      <w:r>
        <w:t>El cálculo arrojó un tamaño muestral aproximado de 39 estudiantes, los cuales fueron distribuidos proporcionalmente en los dos grados evaluados, tal como se muestra en la Tabla 1. Este procedimiento responde a los criterios establecidos para garantizar representatividad en poblaciones finitas (</w:t>
      </w:r>
      <w:proofErr w:type="spellStart"/>
      <w:r>
        <w:t>Taherdoost</w:t>
      </w:r>
      <w:proofErr w:type="spellEnd"/>
      <w:r>
        <w:t>, 2016).</w:t>
      </w:r>
    </w:p>
    <w:p w14:paraId="225A2D9B" w14:textId="77777777" w:rsidR="00BB4F51" w:rsidRPr="00BB4F51" w:rsidRDefault="00BB4F51" w:rsidP="00BB4F51">
      <w:pPr>
        <w:jc w:val="both"/>
        <w:rPr>
          <w:b/>
          <w:bCs/>
        </w:rPr>
      </w:pPr>
      <w:r w:rsidRPr="00BB4F51">
        <w:rPr>
          <w:b/>
          <w:bCs/>
        </w:rPr>
        <w:t>Tabla 1</w:t>
      </w:r>
    </w:p>
    <w:p w14:paraId="44D4797C" w14:textId="789456AA" w:rsidR="00C77B34" w:rsidRPr="00BB4F51" w:rsidRDefault="00BB4F51" w:rsidP="00BB4F51">
      <w:pPr>
        <w:spacing w:after="240"/>
        <w:jc w:val="both"/>
        <w:rPr>
          <w:i/>
          <w:iCs/>
        </w:rPr>
      </w:pPr>
      <w:r w:rsidRPr="00BB4F51">
        <w:rPr>
          <w:i/>
          <w:iCs/>
        </w:rPr>
        <w:t>Distribución de la muestra según grado</w:t>
      </w:r>
    </w:p>
    <w:tbl>
      <w:tblPr>
        <w:tblStyle w:val="Tablaconcuadrcula"/>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3"/>
        <w:gridCol w:w="2515"/>
      </w:tblGrid>
      <w:tr w:rsidR="00BB4F51" w:rsidRPr="00264622" w14:paraId="5BCFA13D" w14:textId="77777777" w:rsidTr="00BB4F51">
        <w:trPr>
          <w:trHeight w:val="283"/>
        </w:trPr>
        <w:tc>
          <w:tcPr>
            <w:tcW w:w="2499" w:type="pct"/>
            <w:tcBorders>
              <w:top w:val="single" w:sz="4" w:space="0" w:color="auto"/>
              <w:bottom w:val="single" w:sz="4" w:space="0" w:color="auto"/>
            </w:tcBorders>
            <w:vAlign w:val="center"/>
          </w:tcPr>
          <w:p w14:paraId="10D54449" w14:textId="77777777" w:rsidR="00BB4F51" w:rsidRPr="00264622" w:rsidRDefault="00BB4F51" w:rsidP="00BB4F51">
            <w:pPr>
              <w:contextualSpacing/>
              <w:jc w:val="center"/>
              <w:rPr>
                <w:b/>
                <w:bCs/>
                <w:color w:val="000000" w:themeColor="text1"/>
                <w:sz w:val="20"/>
                <w:szCs w:val="20"/>
              </w:rPr>
            </w:pPr>
            <w:r w:rsidRPr="00264622">
              <w:rPr>
                <w:b/>
                <w:bCs/>
                <w:color w:val="000000" w:themeColor="text1"/>
                <w:sz w:val="20"/>
                <w:szCs w:val="20"/>
              </w:rPr>
              <w:t>Grado</w:t>
            </w:r>
          </w:p>
        </w:tc>
        <w:tc>
          <w:tcPr>
            <w:tcW w:w="2501" w:type="pct"/>
            <w:tcBorders>
              <w:top w:val="single" w:sz="4" w:space="0" w:color="auto"/>
              <w:bottom w:val="single" w:sz="4" w:space="0" w:color="auto"/>
            </w:tcBorders>
            <w:vAlign w:val="center"/>
          </w:tcPr>
          <w:p w14:paraId="60A95931" w14:textId="77777777" w:rsidR="00BB4F51" w:rsidRPr="00264622" w:rsidRDefault="00BB4F51" w:rsidP="00BB4F51">
            <w:pPr>
              <w:contextualSpacing/>
              <w:jc w:val="center"/>
              <w:rPr>
                <w:b/>
                <w:bCs/>
                <w:color w:val="000000" w:themeColor="text1"/>
                <w:sz w:val="20"/>
                <w:szCs w:val="20"/>
              </w:rPr>
            </w:pPr>
            <w:r w:rsidRPr="00264622">
              <w:rPr>
                <w:b/>
                <w:bCs/>
                <w:color w:val="000000" w:themeColor="text1"/>
                <w:sz w:val="20"/>
                <w:szCs w:val="20"/>
              </w:rPr>
              <w:t>Muestra</w:t>
            </w:r>
          </w:p>
        </w:tc>
      </w:tr>
      <w:tr w:rsidR="00BB4F51" w:rsidRPr="00264622" w14:paraId="7E6A34C8" w14:textId="77777777" w:rsidTr="00BB4F51">
        <w:trPr>
          <w:trHeight w:val="283"/>
        </w:trPr>
        <w:tc>
          <w:tcPr>
            <w:tcW w:w="2499" w:type="pct"/>
            <w:tcBorders>
              <w:top w:val="single" w:sz="4" w:space="0" w:color="auto"/>
            </w:tcBorders>
            <w:vAlign w:val="center"/>
          </w:tcPr>
          <w:p w14:paraId="47698557" w14:textId="77777777" w:rsidR="00BB4F51" w:rsidRPr="00264622" w:rsidRDefault="00BB4F51" w:rsidP="00BB4F51">
            <w:pPr>
              <w:contextualSpacing/>
              <w:jc w:val="center"/>
              <w:rPr>
                <w:color w:val="000000" w:themeColor="text1"/>
                <w:sz w:val="20"/>
                <w:szCs w:val="20"/>
              </w:rPr>
            </w:pPr>
            <w:r w:rsidRPr="00264622">
              <w:rPr>
                <w:color w:val="000000" w:themeColor="text1"/>
                <w:sz w:val="20"/>
                <w:szCs w:val="20"/>
              </w:rPr>
              <w:t>4to</w:t>
            </w:r>
          </w:p>
        </w:tc>
        <w:tc>
          <w:tcPr>
            <w:tcW w:w="2501" w:type="pct"/>
            <w:tcBorders>
              <w:top w:val="single" w:sz="4" w:space="0" w:color="auto"/>
            </w:tcBorders>
            <w:vAlign w:val="center"/>
          </w:tcPr>
          <w:p w14:paraId="362D2ED3" w14:textId="77777777" w:rsidR="00BB4F51" w:rsidRPr="00264622" w:rsidRDefault="00BB4F51" w:rsidP="00BB4F51">
            <w:pPr>
              <w:contextualSpacing/>
              <w:jc w:val="center"/>
              <w:rPr>
                <w:color w:val="000000" w:themeColor="text1"/>
                <w:sz w:val="20"/>
                <w:szCs w:val="20"/>
              </w:rPr>
            </w:pPr>
            <w:r w:rsidRPr="00264622">
              <w:rPr>
                <w:bCs/>
                <w:color w:val="000000" w:themeColor="text1"/>
                <w:sz w:val="20"/>
                <w:szCs w:val="20"/>
              </w:rPr>
              <w:t>17</w:t>
            </w:r>
          </w:p>
        </w:tc>
      </w:tr>
      <w:tr w:rsidR="00BB4F51" w:rsidRPr="00264622" w14:paraId="117CA4D7" w14:textId="77777777" w:rsidTr="00BB4F51">
        <w:trPr>
          <w:trHeight w:val="283"/>
        </w:trPr>
        <w:tc>
          <w:tcPr>
            <w:tcW w:w="2499" w:type="pct"/>
            <w:vAlign w:val="center"/>
          </w:tcPr>
          <w:p w14:paraId="4B77DE95" w14:textId="77777777" w:rsidR="00BB4F51" w:rsidRPr="00264622" w:rsidRDefault="00BB4F51" w:rsidP="00BB4F51">
            <w:pPr>
              <w:contextualSpacing/>
              <w:jc w:val="center"/>
              <w:rPr>
                <w:color w:val="000000" w:themeColor="text1"/>
                <w:sz w:val="20"/>
                <w:szCs w:val="20"/>
              </w:rPr>
            </w:pPr>
            <w:r w:rsidRPr="00264622">
              <w:rPr>
                <w:color w:val="000000" w:themeColor="text1"/>
                <w:sz w:val="20"/>
                <w:szCs w:val="20"/>
              </w:rPr>
              <w:t>5to</w:t>
            </w:r>
          </w:p>
        </w:tc>
        <w:tc>
          <w:tcPr>
            <w:tcW w:w="2501" w:type="pct"/>
            <w:vAlign w:val="center"/>
          </w:tcPr>
          <w:p w14:paraId="50A2D2C5" w14:textId="77777777" w:rsidR="00BB4F51" w:rsidRPr="00264622" w:rsidRDefault="00BB4F51" w:rsidP="00BB4F51">
            <w:pPr>
              <w:contextualSpacing/>
              <w:jc w:val="center"/>
              <w:rPr>
                <w:color w:val="000000" w:themeColor="text1"/>
                <w:sz w:val="20"/>
                <w:szCs w:val="20"/>
              </w:rPr>
            </w:pPr>
            <w:r w:rsidRPr="00264622">
              <w:rPr>
                <w:bCs/>
                <w:color w:val="000000" w:themeColor="text1"/>
                <w:sz w:val="20"/>
                <w:szCs w:val="20"/>
              </w:rPr>
              <w:t>22</w:t>
            </w:r>
          </w:p>
        </w:tc>
      </w:tr>
      <w:tr w:rsidR="00BB4F51" w:rsidRPr="00264622" w14:paraId="497EAE43" w14:textId="77777777" w:rsidTr="00BB4F51">
        <w:trPr>
          <w:trHeight w:val="283"/>
        </w:trPr>
        <w:tc>
          <w:tcPr>
            <w:tcW w:w="2499" w:type="pct"/>
            <w:vAlign w:val="center"/>
          </w:tcPr>
          <w:p w14:paraId="75CC7457" w14:textId="358A327D" w:rsidR="00BB4F51" w:rsidRPr="00264622" w:rsidRDefault="00BB4F51" w:rsidP="00BB4F51">
            <w:pPr>
              <w:contextualSpacing/>
              <w:jc w:val="center"/>
              <w:rPr>
                <w:color w:val="000000" w:themeColor="text1"/>
                <w:sz w:val="20"/>
                <w:szCs w:val="20"/>
              </w:rPr>
            </w:pPr>
            <w:r w:rsidRPr="00264622">
              <w:rPr>
                <w:color w:val="000000" w:themeColor="text1"/>
                <w:sz w:val="20"/>
                <w:szCs w:val="20"/>
              </w:rPr>
              <w:t>Total</w:t>
            </w:r>
          </w:p>
        </w:tc>
        <w:tc>
          <w:tcPr>
            <w:tcW w:w="2501" w:type="pct"/>
            <w:vAlign w:val="center"/>
          </w:tcPr>
          <w:p w14:paraId="3F981C33" w14:textId="77777777" w:rsidR="00BB4F51" w:rsidRPr="00264622" w:rsidRDefault="00BB4F51" w:rsidP="00BB4F51">
            <w:pPr>
              <w:contextualSpacing/>
              <w:jc w:val="center"/>
              <w:rPr>
                <w:color w:val="000000" w:themeColor="text1"/>
                <w:sz w:val="20"/>
                <w:szCs w:val="20"/>
              </w:rPr>
            </w:pPr>
            <w:r w:rsidRPr="00264622">
              <w:rPr>
                <w:bCs/>
                <w:color w:val="000000" w:themeColor="text1"/>
                <w:sz w:val="20"/>
                <w:szCs w:val="20"/>
              </w:rPr>
              <w:t>39</w:t>
            </w:r>
          </w:p>
        </w:tc>
      </w:tr>
    </w:tbl>
    <w:p w14:paraId="15B1051D" w14:textId="77777777" w:rsidR="00BB4F51" w:rsidRPr="00BB4F51" w:rsidRDefault="00BB4F51" w:rsidP="00BB4F51">
      <w:pPr>
        <w:spacing w:after="240"/>
        <w:jc w:val="both"/>
        <w:rPr>
          <w:b/>
          <w:bCs/>
        </w:rPr>
      </w:pPr>
      <w:r w:rsidRPr="00BB4F51">
        <w:rPr>
          <w:b/>
          <w:bCs/>
        </w:rPr>
        <w:t>Método de selección de la muestra</w:t>
      </w:r>
    </w:p>
    <w:p w14:paraId="431DE64E" w14:textId="77777777" w:rsidR="00BB4F51" w:rsidRDefault="00BB4F51" w:rsidP="00BB4F51">
      <w:pPr>
        <w:spacing w:after="240"/>
        <w:jc w:val="both"/>
      </w:pPr>
      <w:r>
        <w:t>Se aplicó un muestreo probabilístico aleatorio simple, garantizando que cada estudiante tuviera la misma probabilidad de ser seleccionado, lo que permitió asegurar la representatividad de la muestra y reducir el sesgo en la selección de los participantes (Hernández-Sampieri y Mendoza, 2018).</w:t>
      </w:r>
    </w:p>
    <w:p w14:paraId="74F1C4E4" w14:textId="77777777" w:rsidR="00BB4F51" w:rsidRPr="00BB4F51" w:rsidRDefault="00BB4F51" w:rsidP="00BB4F51">
      <w:pPr>
        <w:spacing w:after="240"/>
        <w:jc w:val="both"/>
        <w:rPr>
          <w:b/>
          <w:bCs/>
        </w:rPr>
      </w:pPr>
      <w:r w:rsidRPr="00BB4F51">
        <w:rPr>
          <w:b/>
          <w:bCs/>
        </w:rPr>
        <w:t>Técnicas e instrumentos de recolección de datos</w:t>
      </w:r>
    </w:p>
    <w:p w14:paraId="7A1B4673" w14:textId="77777777" w:rsidR="00BB4F51" w:rsidRDefault="00BB4F51" w:rsidP="00BB4F51">
      <w:pPr>
        <w:spacing w:after="240"/>
        <w:jc w:val="both"/>
      </w:pPr>
      <w:r>
        <w:t>Para la recopilación de la información se emplearon las siguientes técnicas: Encuesta (aplicada en dos momentos pre y post, con el fin de evaluar los hábitos alimentarios y el nivel de conocimiento sobre alimentación saludable y Observación directa (utilizada para complementar la información y contextualizar los patrones de consumo dentro del entorno escolar).</w:t>
      </w:r>
    </w:p>
    <w:p w14:paraId="036AB213" w14:textId="77777777" w:rsidR="00BB4F51" w:rsidRDefault="00BB4F51" w:rsidP="00BB4F51">
      <w:pPr>
        <w:spacing w:after="240"/>
        <w:jc w:val="both"/>
      </w:pPr>
      <w:r>
        <w:t>El instrumento principal fue un cuestionario estructurado de 15 ítems, diseñado específicamente para este estudio, con escala de frecuencia tipo Likert de cuatro categorías: rara vez, a veces, a menudo y siempre. El uso de escalas Likert permite medir con precisión la frecuencia de conductas y percepciones, siendo una herramienta válida en estudios de comportamiento alimentario y salud (Boateng et al., 2018).</w:t>
      </w:r>
    </w:p>
    <w:p w14:paraId="2F3E45F7" w14:textId="77777777" w:rsidR="00BB4F51" w:rsidRDefault="00BB4F51" w:rsidP="00BB4F51">
      <w:pPr>
        <w:spacing w:after="240"/>
        <w:jc w:val="both"/>
      </w:pPr>
      <w:r>
        <w:t>El cuestionario fue validado mediante juicio de expertos y sometido a una prueba piloto para asegurar su claridad, coherencia y confiabilidad, garantizando la calidad de los datos obtenidos (Boateng et al., 2018).</w:t>
      </w:r>
    </w:p>
    <w:p w14:paraId="68D43DAC" w14:textId="77777777" w:rsidR="00BB4F51" w:rsidRPr="00BB4F51" w:rsidRDefault="00BB4F51" w:rsidP="00BB4F51">
      <w:pPr>
        <w:spacing w:after="240"/>
        <w:jc w:val="both"/>
        <w:rPr>
          <w:b/>
          <w:bCs/>
        </w:rPr>
      </w:pPr>
      <w:r w:rsidRPr="00BB4F51">
        <w:rPr>
          <w:b/>
          <w:bCs/>
        </w:rPr>
        <w:t>Procedimiento</w:t>
      </w:r>
    </w:p>
    <w:p w14:paraId="314ECEB8" w14:textId="77777777" w:rsidR="00BB4F51" w:rsidRDefault="00BB4F51" w:rsidP="00BB4F51">
      <w:pPr>
        <w:spacing w:after="240"/>
        <w:jc w:val="both"/>
      </w:pPr>
      <w:r>
        <w:t>La recolección de datos se realizó previa autorización de las autoridades de la institución educativa y el consentimiento informado de los estudiantes. Las encuestas fueron aplicadas de manera presencial durante la jornada escolar, en un ambiente controlado que permitió la correcta comprensión de las preguntas y la participación voluntaria de los estudiantes, respetando los principios éticos de investigación educativa (</w:t>
      </w:r>
      <w:proofErr w:type="spellStart"/>
      <w:r>
        <w:t>Taherdoost</w:t>
      </w:r>
      <w:proofErr w:type="spellEnd"/>
      <w:r>
        <w:t>, 2016).</w:t>
      </w:r>
    </w:p>
    <w:p w14:paraId="0F0DAE2C" w14:textId="77777777" w:rsidR="00BB4F51" w:rsidRPr="00BB4F51" w:rsidRDefault="00BB4F51" w:rsidP="00BB4F51">
      <w:pPr>
        <w:spacing w:after="240"/>
        <w:jc w:val="both"/>
        <w:rPr>
          <w:b/>
          <w:bCs/>
        </w:rPr>
      </w:pPr>
      <w:r w:rsidRPr="00BB4F51">
        <w:rPr>
          <w:b/>
          <w:bCs/>
        </w:rPr>
        <w:t>Técnicas de análisis de datos</w:t>
      </w:r>
    </w:p>
    <w:p w14:paraId="1ADF90D3" w14:textId="77777777" w:rsidR="00BB4F51" w:rsidRDefault="00BB4F51" w:rsidP="00BB4F51">
      <w:pPr>
        <w:spacing w:after="240"/>
        <w:jc w:val="both"/>
      </w:pPr>
      <w:r>
        <w:t>Los datos obtenidos fueron procesados y analizados mediante el uso del software estadístico SPSS versión 2020, herramienta que permitió la codificación, organización y procesamiento cuantitativo de la información recolectada a través de las encuestas aplicadas a los estudiantes. De manera complementaria, se emplearon las hojas de cálculo de Microsoft Excel para la tabulación de los datos y la elaboración de representaciones gráficas, facilitando una visualización clara de los resultados y su interpretación.</w:t>
      </w:r>
    </w:p>
    <w:p w14:paraId="5BB84C82" w14:textId="0DC3A308" w:rsidR="00C121F2" w:rsidRPr="00755F11" w:rsidRDefault="00BB4F51" w:rsidP="00BB4F51">
      <w:pPr>
        <w:spacing w:after="240"/>
        <w:jc w:val="both"/>
      </w:pPr>
      <w:r>
        <w:t xml:space="preserve">El análisis de la información se realizó a través de estadística descriptiva, utilizando frecuencias absolutas, porcentajes y gráficos estadísticos, lo que permitió identificar patrones, tendencias y niveles de conocimiento relacionados con la alimentación saludable en la población estudiada, aportando </w:t>
      </w:r>
      <w:r>
        <w:lastRenderedPageBreak/>
        <w:t>así una comprensión objetiva y sistemática del comportamiento alimentario de los estudiantes evaluados, en concordancia con los lineamientos metodológicos para investigaciones cuantitativas (Hernández-Sampieri y Mendoza, 2018).</w:t>
      </w:r>
    </w:p>
    <w:p w14:paraId="485BFB08" w14:textId="4993C80E" w:rsidR="00C121F2" w:rsidRPr="00755F11" w:rsidRDefault="00C121F2" w:rsidP="00264EA6">
      <w:pPr>
        <w:spacing w:after="240"/>
        <w:jc w:val="center"/>
        <w:rPr>
          <w:b/>
          <w:bCs/>
        </w:rPr>
      </w:pPr>
      <w:r w:rsidRPr="00755F11">
        <w:rPr>
          <w:b/>
          <w:bCs/>
        </w:rPr>
        <w:t>RESULTADOS</w:t>
      </w:r>
    </w:p>
    <w:p w14:paraId="37E089A2" w14:textId="77777777" w:rsidR="00BB4F51" w:rsidRPr="00BB4F51" w:rsidRDefault="00BB4F51" w:rsidP="00BB4F51">
      <w:pPr>
        <w:spacing w:after="240"/>
        <w:jc w:val="both"/>
        <w:rPr>
          <w:b/>
          <w:bCs/>
        </w:rPr>
      </w:pPr>
      <w:r w:rsidRPr="00BB4F51">
        <w:rPr>
          <w:b/>
          <w:bCs/>
        </w:rPr>
        <w:t>Diagnóstico situacional</w:t>
      </w:r>
    </w:p>
    <w:p w14:paraId="3C0CF008" w14:textId="77777777" w:rsidR="00BB4F51" w:rsidRDefault="00BB4F51" w:rsidP="00BB4F51">
      <w:pPr>
        <w:spacing w:after="240"/>
        <w:jc w:val="both"/>
      </w:pPr>
      <w:r>
        <w:t>Para el diagnóstico situacional se aplicaron encuestas de entrada y salida a los estudiantes del 4.º y 5.º grado de secundaria de la I.E.I. Mariscal Castilla, ubicada en el distrito de Daniel Hernández, provincia de Tayacaja, departamento de Huancavelica. La recolección de datos se realizó con una muestra de 39 estudiantes, quienes participaron voluntariamente en el estudio.</w:t>
      </w:r>
    </w:p>
    <w:p w14:paraId="57613720" w14:textId="77777777" w:rsidR="00BB4F51" w:rsidRDefault="00BB4F51" w:rsidP="00BB4F51">
      <w:pPr>
        <w:spacing w:after="240"/>
        <w:jc w:val="both"/>
      </w:pPr>
      <w:r>
        <w:t>La Figura 1 muestra la opinión de los estudiantes respecto a la importancia de llevar una alimentación saludable durante el año 2024. Los resultados evidencian que el 51% de los estudiantes considera que es muy importante mantener una alimentación saludable, mientras que el 49% manifiesta que esta es relativamente importante. Estos datos indican que la totalidad de los estudiantes reconoce, en distintos niveles, la relevancia de una adecuada alimentación para su vida diaria.</w:t>
      </w:r>
    </w:p>
    <w:p w14:paraId="478CA6C2" w14:textId="77777777" w:rsidR="00BB4F51" w:rsidRDefault="00BB4F51" w:rsidP="00BB4F51">
      <w:pPr>
        <w:spacing w:after="240"/>
        <w:jc w:val="both"/>
      </w:pPr>
      <w:r>
        <w:t>Asimismo, los resultados reflejan una distribución casi equilibrada entre quienes otorgan una valoración muy alta y aquellos que consideran este aspecto solo como relativamente importante, evidenciando diferencias en el grado de percepción sobre la importancia de la alimentación saludable entre los estudiantes evaluados.</w:t>
      </w:r>
    </w:p>
    <w:p w14:paraId="3DDCBBB8" w14:textId="77777777" w:rsidR="00BB4F51" w:rsidRPr="00BB4F51" w:rsidRDefault="00BB4F51" w:rsidP="00D333DE">
      <w:pPr>
        <w:jc w:val="both"/>
        <w:rPr>
          <w:b/>
          <w:bCs/>
        </w:rPr>
      </w:pPr>
      <w:r w:rsidRPr="00BB4F51">
        <w:rPr>
          <w:b/>
          <w:bCs/>
        </w:rPr>
        <w:t>Figura 1</w:t>
      </w:r>
    </w:p>
    <w:p w14:paraId="581A4534" w14:textId="47365BE7" w:rsidR="00BB4F51" w:rsidRPr="00BB4F51" w:rsidRDefault="00BB4F51" w:rsidP="00BB4F51">
      <w:pPr>
        <w:spacing w:after="240"/>
        <w:jc w:val="both"/>
        <w:rPr>
          <w:i/>
          <w:iCs/>
        </w:rPr>
      </w:pPr>
      <w:r w:rsidRPr="00BB4F51">
        <w:rPr>
          <w:i/>
          <w:iCs/>
        </w:rPr>
        <w:t>Opinión de los estudiantes sobre la importancia de llevar una alimentación saludable, I.E.I. Mariscal Castilla, 2024</w:t>
      </w:r>
    </w:p>
    <w:p w14:paraId="25A9FDEA" w14:textId="057ED38D" w:rsidR="00BB4F51" w:rsidRDefault="00BB4F51" w:rsidP="00BB4F51">
      <w:pPr>
        <w:spacing w:after="240"/>
        <w:jc w:val="both"/>
      </w:pPr>
      <w:r w:rsidRPr="00AC5043">
        <w:rPr>
          <w:noProof/>
          <w:color w:val="000000" w:themeColor="text1"/>
        </w:rPr>
        <w:drawing>
          <wp:inline distT="0" distB="0" distL="0" distR="0" wp14:anchorId="6D867E05" wp14:editId="7BA2457F">
            <wp:extent cx="3246128" cy="1440873"/>
            <wp:effectExtent l="0" t="0" r="0" b="6985"/>
            <wp:docPr id="20930829" name="image1.png"/>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18"/>
                    <a:srcRect/>
                    <a:stretch>
                      <a:fillRect/>
                    </a:stretch>
                  </pic:blipFill>
                  <pic:spPr>
                    <a:xfrm>
                      <a:off x="0" y="0"/>
                      <a:ext cx="3315132" cy="1471502"/>
                    </a:xfrm>
                    <a:prstGeom prst="rect">
                      <a:avLst/>
                    </a:prstGeom>
                    <a:ln/>
                  </pic:spPr>
                </pic:pic>
              </a:graphicData>
            </a:graphic>
          </wp:inline>
        </w:drawing>
      </w:r>
    </w:p>
    <w:p w14:paraId="19A045E0" w14:textId="7744CE44" w:rsidR="00BB4F51" w:rsidRDefault="00BB4F51" w:rsidP="00BB4F51">
      <w:pPr>
        <w:spacing w:after="240"/>
        <w:jc w:val="both"/>
      </w:pPr>
      <w:r>
        <w:t>En la Figura 2 se presentan los resultados relacionados con la percepción de los estudiantes sobre el apoyo brindado por el colegio en el fortalecimiento de su conocimiento acerca de la alimentación saludable. Se observa que el 72% de los estudiantes manifestó que la institución educativa sí les ha ayudado a conocer más sobre la alimentación saludable, mientras que el 28% indicó que el colegio no ha contribuido de manera significativa a su aprendizaje en este tema.</w:t>
      </w:r>
    </w:p>
    <w:p w14:paraId="0E3887F9" w14:textId="77777777" w:rsidR="00D51BF1" w:rsidRDefault="00D51BF1" w:rsidP="00BB4F51">
      <w:pPr>
        <w:spacing w:after="240"/>
        <w:jc w:val="both"/>
      </w:pPr>
    </w:p>
    <w:p w14:paraId="34A56A62" w14:textId="77777777" w:rsidR="00BB4F51" w:rsidRDefault="00BB4F51" w:rsidP="00BB4F51">
      <w:pPr>
        <w:spacing w:after="240"/>
        <w:jc w:val="both"/>
      </w:pPr>
      <w:r>
        <w:t>Estos resultados muestran que una proporción mayoritaria de los estudiantes reconoce el rol del colegio como una fuente importante de información nutricional, evidenciando la existencia de acciones, contenidos o actividades relacionadas con la promoción de hábitos alimentarios saludables. Sin embargo, la presencia de casi un tercio de estudiantes que no percibe este apoyo revela una variabilidad en la experiencia educativa relacionada con la alimentación saludable dentro de la institución.</w:t>
      </w:r>
    </w:p>
    <w:p w14:paraId="48EEFA6F" w14:textId="77777777" w:rsidR="00BB4F51" w:rsidRDefault="00BB4F51" w:rsidP="00BB4F51">
      <w:pPr>
        <w:spacing w:after="240"/>
        <w:jc w:val="both"/>
      </w:pPr>
      <w:r>
        <w:t>Asimismo, los datos permiten identificar que el grado de percepción sobre la orientación nutricional proporcionada por el colegio no es homogéneo entre los estudiantes, lo que pone en evidencia diferencias en la efectividad o alcance de las estrategias educativas implementadas en relación con la alimentación saludable.</w:t>
      </w:r>
    </w:p>
    <w:p w14:paraId="0AD6106B" w14:textId="77777777" w:rsidR="00BB4F51" w:rsidRPr="00D333DE" w:rsidRDefault="00BB4F51" w:rsidP="00D333DE">
      <w:pPr>
        <w:jc w:val="both"/>
        <w:rPr>
          <w:b/>
          <w:bCs/>
        </w:rPr>
      </w:pPr>
      <w:r w:rsidRPr="00D333DE">
        <w:rPr>
          <w:b/>
          <w:bCs/>
        </w:rPr>
        <w:t>Figura 2</w:t>
      </w:r>
    </w:p>
    <w:p w14:paraId="51409EC7" w14:textId="77777777" w:rsidR="00BB4F51" w:rsidRPr="00BB4F51" w:rsidRDefault="00BB4F51" w:rsidP="00BB4F51">
      <w:pPr>
        <w:spacing w:after="240"/>
        <w:jc w:val="both"/>
        <w:rPr>
          <w:i/>
          <w:iCs/>
        </w:rPr>
      </w:pPr>
      <w:r w:rsidRPr="00BB4F51">
        <w:rPr>
          <w:i/>
          <w:iCs/>
        </w:rPr>
        <w:t>Te ha ayudado el colegio a conocer más sobre la alimentación saludable, I.E.I. Mariscal Castilla, 2024</w:t>
      </w:r>
    </w:p>
    <w:p w14:paraId="79C14B3F" w14:textId="07709FAF" w:rsidR="00BB4F51" w:rsidRDefault="00BB4F51" w:rsidP="00BB4F51">
      <w:pPr>
        <w:spacing w:after="240"/>
        <w:jc w:val="both"/>
      </w:pPr>
      <w:r w:rsidRPr="00AC5043">
        <w:rPr>
          <w:noProof/>
          <w:color w:val="000000" w:themeColor="text1"/>
        </w:rPr>
        <w:drawing>
          <wp:inline distT="0" distB="0" distL="0" distR="0" wp14:anchorId="06AAB05A" wp14:editId="552B3234">
            <wp:extent cx="3324535" cy="1309254"/>
            <wp:effectExtent l="0" t="0" r="0" b="5715"/>
            <wp:docPr id="1369641115" name="image2.png"/>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r:embed="rId19"/>
                    <a:srcRect/>
                    <a:stretch>
                      <a:fillRect/>
                    </a:stretch>
                  </pic:blipFill>
                  <pic:spPr>
                    <a:xfrm>
                      <a:off x="0" y="0"/>
                      <a:ext cx="3399902" cy="1338935"/>
                    </a:xfrm>
                    <a:prstGeom prst="rect">
                      <a:avLst/>
                    </a:prstGeom>
                    <a:ln/>
                  </pic:spPr>
                </pic:pic>
              </a:graphicData>
            </a:graphic>
          </wp:inline>
        </w:drawing>
      </w:r>
    </w:p>
    <w:p w14:paraId="5EC59338" w14:textId="04DBA7CE" w:rsidR="00BB4F51" w:rsidRDefault="00BB4F51" w:rsidP="00BB4F51">
      <w:pPr>
        <w:spacing w:after="240"/>
        <w:jc w:val="both"/>
      </w:pPr>
      <w:r>
        <w:t>En la Figura 3 se presentan los resultados obtenidos sobre la percepción de los estudiantes respecto a la influencia de una alimentación saludable en su rendimiento escolar. Se observa que el 74% de los estudiantes considera que una alimentación saludable sí influye en su desempeño académico, mientras que el 26% manifiesta que no existe influencia entre la alimentación y el rendimiento escolar.</w:t>
      </w:r>
    </w:p>
    <w:p w14:paraId="5CADA721" w14:textId="77777777" w:rsidR="00BB4F51" w:rsidRDefault="00BB4F51" w:rsidP="00BB4F51">
      <w:pPr>
        <w:spacing w:after="240"/>
        <w:jc w:val="both"/>
      </w:pPr>
      <w:r>
        <w:t>Estos datos evidencian que la mayoría de los estudiantes reconoce una relación directa entre la calidad de su alimentación y su desempeño en el ámbito escolar, aunque se identifica un grupo considerable que no percibe dicha relación, lo que refleja diferencias en el nivel de consciencia y percepción sobre el impacto de la nutrición en el proceso educativo.</w:t>
      </w:r>
    </w:p>
    <w:p w14:paraId="0CF18A63" w14:textId="77777777" w:rsidR="00BB4F51" w:rsidRDefault="00BB4F51" w:rsidP="00BB4F51">
      <w:pPr>
        <w:spacing w:after="240"/>
        <w:jc w:val="both"/>
      </w:pPr>
      <w:r>
        <w:t>Asimismo, los resultados muestran que, si bien existe una tendencia mayoritaria hacia el reconocimiento de esta influencia, aún persiste un porcentaje significativo de estudiantes que no asocia la alimentación saludable con su rendimiento académico.</w:t>
      </w:r>
    </w:p>
    <w:p w14:paraId="0CFFECEC" w14:textId="77777777" w:rsidR="00D51BF1" w:rsidRDefault="00D51BF1">
      <w:pPr>
        <w:rPr>
          <w:b/>
          <w:bCs/>
        </w:rPr>
      </w:pPr>
      <w:r>
        <w:rPr>
          <w:b/>
          <w:bCs/>
        </w:rPr>
        <w:br w:type="page"/>
      </w:r>
    </w:p>
    <w:p w14:paraId="7E1B52C9" w14:textId="72C8660D" w:rsidR="00BB4F51" w:rsidRPr="00BB4F51" w:rsidRDefault="00BB4F51" w:rsidP="00D333DE">
      <w:pPr>
        <w:jc w:val="both"/>
        <w:rPr>
          <w:b/>
          <w:bCs/>
        </w:rPr>
      </w:pPr>
      <w:r w:rsidRPr="00BB4F51">
        <w:rPr>
          <w:b/>
          <w:bCs/>
        </w:rPr>
        <w:lastRenderedPageBreak/>
        <w:t>Figura 3</w:t>
      </w:r>
    </w:p>
    <w:p w14:paraId="7943F2A9" w14:textId="74B7E2F0" w:rsidR="00BB4F51" w:rsidRPr="00BB4F51" w:rsidRDefault="00BB4F51" w:rsidP="00BB4F51">
      <w:pPr>
        <w:spacing w:after="240"/>
        <w:jc w:val="both"/>
        <w:rPr>
          <w:i/>
          <w:iCs/>
        </w:rPr>
      </w:pPr>
      <w:r w:rsidRPr="00BB4F51">
        <w:rPr>
          <w:i/>
          <w:iCs/>
        </w:rPr>
        <w:t>Crees que una alimentación saludable influye en tu rendimiento escolar 2024</w:t>
      </w:r>
    </w:p>
    <w:p w14:paraId="3EC13129" w14:textId="1178D215" w:rsidR="00BB4F51" w:rsidRDefault="00BB4F51" w:rsidP="00BB4F51">
      <w:pPr>
        <w:spacing w:after="240"/>
        <w:jc w:val="both"/>
      </w:pPr>
      <w:r w:rsidRPr="00AC5043">
        <w:rPr>
          <w:noProof/>
          <w:color w:val="000000" w:themeColor="text1"/>
        </w:rPr>
        <w:drawing>
          <wp:inline distT="0" distB="0" distL="0" distR="0" wp14:anchorId="63202D38" wp14:editId="1A416C18">
            <wp:extent cx="3259657" cy="1330036"/>
            <wp:effectExtent l="0" t="0" r="0" b="3810"/>
            <wp:docPr id="713512262" name="image6.png"/>
            <wp:cNvGraphicFramePr/>
            <a:graphic xmlns:a="http://schemas.openxmlformats.org/drawingml/2006/main">
              <a:graphicData uri="http://schemas.openxmlformats.org/drawingml/2006/picture">
                <pic:pic xmlns:pic="http://schemas.openxmlformats.org/drawingml/2006/picture">
                  <pic:nvPicPr>
                    <pic:cNvPr id="2" name="image6.png"/>
                    <pic:cNvPicPr/>
                  </pic:nvPicPr>
                  <pic:blipFill>
                    <a:blip r:embed="rId20"/>
                    <a:srcRect/>
                    <a:stretch>
                      <a:fillRect/>
                    </a:stretch>
                  </pic:blipFill>
                  <pic:spPr>
                    <a:xfrm>
                      <a:off x="0" y="0"/>
                      <a:ext cx="3360499" cy="1371183"/>
                    </a:xfrm>
                    <a:prstGeom prst="rect">
                      <a:avLst/>
                    </a:prstGeom>
                    <a:ln/>
                  </pic:spPr>
                </pic:pic>
              </a:graphicData>
            </a:graphic>
          </wp:inline>
        </w:drawing>
      </w:r>
    </w:p>
    <w:p w14:paraId="36891506" w14:textId="77777777" w:rsidR="00BB4F51" w:rsidRDefault="00BB4F51" w:rsidP="00BB4F51">
      <w:pPr>
        <w:spacing w:after="240"/>
        <w:jc w:val="both"/>
      </w:pPr>
      <w:r>
        <w:t>En la Figura 4 se presentan los resultados relacionados con el consumo diario de frutas y verduras por parte de los estudiantes de la I.E.I. Mariscal Castilla durante el año 2024. Se observa que el 54% de los estudiantes manifestó que sí consume frutas y verduras diariamente, mientras que el 46% indicó que no incorpora estos alimentos en su alimentación cotidiana.</w:t>
      </w:r>
    </w:p>
    <w:p w14:paraId="43F85FD2" w14:textId="77777777" w:rsidR="00BB4F51" w:rsidRDefault="00BB4F51" w:rsidP="00BB4F51">
      <w:pPr>
        <w:spacing w:after="240"/>
        <w:jc w:val="both"/>
      </w:pPr>
      <w:r>
        <w:t>Los datos muestran una distribución cercana entre ambos grupos, evidenciando que poco más de la mitad de los estudiantes mantiene un consumo regular de frutas y verduras, mientras que un porcentaje considerable presenta una práctica alimentaria deficiente en cuanto a la ingesta de estos alimentos básicos. Esta información permite visualizar la existencia de patrones diferenciados en los hábitos de consumo dentro de la población estudiada.</w:t>
      </w:r>
    </w:p>
    <w:p w14:paraId="2A80D08F" w14:textId="77777777" w:rsidR="00BB4F51" w:rsidRDefault="00BB4F51" w:rsidP="00BB4F51">
      <w:pPr>
        <w:spacing w:after="240"/>
        <w:jc w:val="both"/>
      </w:pPr>
      <w:r>
        <w:t>Asimismo, los resultados reflejan que una proporción importante de estudiantes aún no incluye frutas y verduras como parte de su dieta diaria, lo cual constituye un aspecto relevante a considerar dentro del diagnóstico situacional de los hábitos alimentarios.</w:t>
      </w:r>
    </w:p>
    <w:p w14:paraId="47642EF0" w14:textId="77777777" w:rsidR="00D51BF1" w:rsidRDefault="00D51BF1" w:rsidP="00BB4F51">
      <w:pPr>
        <w:spacing w:after="240"/>
        <w:jc w:val="both"/>
      </w:pPr>
    </w:p>
    <w:p w14:paraId="2978E969" w14:textId="77777777" w:rsidR="00D51BF1" w:rsidRDefault="00D51BF1" w:rsidP="00BB4F51">
      <w:pPr>
        <w:spacing w:after="240"/>
        <w:jc w:val="both"/>
      </w:pPr>
    </w:p>
    <w:p w14:paraId="53D31741" w14:textId="77777777" w:rsidR="00D51BF1" w:rsidRDefault="00D51BF1" w:rsidP="00BB4F51">
      <w:pPr>
        <w:spacing w:after="240"/>
        <w:jc w:val="both"/>
      </w:pPr>
    </w:p>
    <w:p w14:paraId="342D0574" w14:textId="0514D15D" w:rsidR="00BB4F51" w:rsidRPr="00BB4F51" w:rsidRDefault="00BB4F51" w:rsidP="00D51BF1">
      <w:pPr>
        <w:jc w:val="both"/>
        <w:rPr>
          <w:b/>
          <w:bCs/>
        </w:rPr>
      </w:pPr>
      <w:r w:rsidRPr="00BB4F51">
        <w:rPr>
          <w:b/>
          <w:bCs/>
        </w:rPr>
        <w:t>Figura 4</w:t>
      </w:r>
    </w:p>
    <w:p w14:paraId="3E3710E0" w14:textId="77777777" w:rsidR="00BB4F51" w:rsidRPr="00BB4F51" w:rsidRDefault="00BB4F51" w:rsidP="00BB4F51">
      <w:pPr>
        <w:spacing w:after="240"/>
        <w:jc w:val="both"/>
        <w:rPr>
          <w:i/>
          <w:iCs/>
        </w:rPr>
      </w:pPr>
      <w:r w:rsidRPr="00BB4F51">
        <w:rPr>
          <w:i/>
          <w:iCs/>
        </w:rPr>
        <w:t>Opinión de los estudiantes de Consumes frutas y verduras diariamente 2024</w:t>
      </w:r>
    </w:p>
    <w:p w14:paraId="38960EB2" w14:textId="6FBE9708" w:rsidR="00BB4F51" w:rsidRDefault="00BB4F51" w:rsidP="00BB4F51">
      <w:pPr>
        <w:spacing w:after="240"/>
        <w:jc w:val="both"/>
      </w:pPr>
      <w:r w:rsidRPr="00AC5043">
        <w:rPr>
          <w:noProof/>
          <w:color w:val="000000" w:themeColor="text1"/>
        </w:rPr>
        <w:drawing>
          <wp:inline distT="0" distB="0" distL="0" distR="0" wp14:anchorId="7DB4FBF9" wp14:editId="41A0CB00">
            <wp:extent cx="3245451" cy="1350818"/>
            <wp:effectExtent l="0" t="0" r="0" b="1905"/>
            <wp:docPr id="494981743" name="image3.png"/>
            <wp:cNvGraphicFramePr/>
            <a:graphic xmlns:a="http://schemas.openxmlformats.org/drawingml/2006/main">
              <a:graphicData uri="http://schemas.openxmlformats.org/drawingml/2006/picture">
                <pic:pic xmlns:pic="http://schemas.openxmlformats.org/drawingml/2006/picture">
                  <pic:nvPicPr>
                    <pic:cNvPr id="1" name="image3.png"/>
                    <pic:cNvPicPr/>
                  </pic:nvPicPr>
                  <pic:blipFill>
                    <a:blip r:embed="rId21"/>
                    <a:srcRect/>
                    <a:stretch>
                      <a:fillRect/>
                    </a:stretch>
                  </pic:blipFill>
                  <pic:spPr>
                    <a:xfrm>
                      <a:off x="0" y="0"/>
                      <a:ext cx="3356039" cy="1396847"/>
                    </a:xfrm>
                    <a:prstGeom prst="rect">
                      <a:avLst/>
                    </a:prstGeom>
                    <a:ln/>
                  </pic:spPr>
                </pic:pic>
              </a:graphicData>
            </a:graphic>
          </wp:inline>
        </w:drawing>
      </w:r>
    </w:p>
    <w:p w14:paraId="0F0AA3CF" w14:textId="1E518633" w:rsidR="00BB4F51" w:rsidRPr="00BB4F51" w:rsidRDefault="00BB4F51" w:rsidP="00BB4F51">
      <w:pPr>
        <w:spacing w:after="240"/>
        <w:jc w:val="both"/>
        <w:rPr>
          <w:b/>
          <w:bCs/>
        </w:rPr>
      </w:pPr>
      <w:r w:rsidRPr="00BB4F51">
        <w:rPr>
          <w:b/>
          <w:bCs/>
        </w:rPr>
        <w:t>Aplicación de la matriz FODA</w:t>
      </w:r>
    </w:p>
    <w:p w14:paraId="263AE483" w14:textId="77777777" w:rsidR="00BB4F51" w:rsidRDefault="00BB4F51" w:rsidP="00BB4F51">
      <w:pPr>
        <w:spacing w:after="240"/>
        <w:jc w:val="both"/>
      </w:pPr>
      <w:r>
        <w:t>Se realizó un análisis interno y externo a los estudiantes del 4.º y 5.º grado de secundaria de la I.E.I. Mariscal Castilla, ubicada en el distrito de Daniel Hernández, provincia de Tayacaja, departamento de Huancavelica, con la finalidad de identificar los factores que influyen en la práctica de una alimentación saludable mediante la aplicación de la matriz FODA.</w:t>
      </w:r>
    </w:p>
    <w:p w14:paraId="3C5D44CA" w14:textId="77777777" w:rsidR="00BB4F51" w:rsidRDefault="00BB4F51" w:rsidP="00BB4F51">
      <w:pPr>
        <w:spacing w:after="240"/>
        <w:jc w:val="both"/>
      </w:pPr>
      <w:r>
        <w:t>A partir de este análisis se logró reconocer las fortalezas y debilidades internas relacionadas con los hábitos alimentarios de los estudiantes, así como las oportunidades y amenazas externas vinculadas al entorno escolar, familiar y social que condicionan su forma de alimentación. Los resultados obtenidos permitieron establecer una visión integral de la situación actual respecto a la alimentación saludable, evidenciando los elementos que favorecen su práctica y aquellos que representan limitaciones dentro del contexto educativo evaluado.</w:t>
      </w:r>
    </w:p>
    <w:p w14:paraId="5D47CB7C" w14:textId="26564258" w:rsidR="00D51BF1" w:rsidRDefault="00BB4F51" w:rsidP="00BB4F51">
      <w:pPr>
        <w:spacing w:after="240"/>
        <w:jc w:val="both"/>
      </w:pPr>
      <w:r>
        <w:t>Este análisis facilitó la sistematización de la información recolectada, permitiendo una mejor comprensión de los factores que intervienen en la conducta alimentaria de los estudiantes y sirviendo como base para la formulación de propuestas orientadas al fortalecimiento de hábitos alimentarios saludables.</w:t>
      </w:r>
    </w:p>
    <w:p w14:paraId="49BC93EF" w14:textId="77777777" w:rsidR="00D51BF1" w:rsidRDefault="00D51BF1" w:rsidP="00D51BF1">
      <w:pPr>
        <w:jc w:val="both"/>
        <w:rPr>
          <w:b/>
          <w:bCs/>
        </w:rPr>
        <w:sectPr w:rsidR="00D51BF1" w:rsidSect="00B407D7">
          <w:headerReference w:type="default" r:id="rId22"/>
          <w:footerReference w:type="default" r:id="rId23"/>
          <w:type w:val="continuous"/>
          <w:pgSz w:w="11910" w:h="16840"/>
          <w:pgMar w:top="680" w:right="567" w:bottom="851" w:left="567" w:header="283" w:footer="283" w:gutter="0"/>
          <w:cols w:num="2" w:space="720" w:equalWidth="0">
            <w:col w:w="5149" w:space="377"/>
            <w:col w:w="5250"/>
          </w:cols>
          <w:docGrid w:linePitch="299"/>
        </w:sectPr>
      </w:pPr>
    </w:p>
    <w:p w14:paraId="35633BF5" w14:textId="77777777" w:rsidR="00BB4F51" w:rsidRPr="00D333DE" w:rsidRDefault="00BB4F51" w:rsidP="00D51BF1">
      <w:pPr>
        <w:jc w:val="both"/>
        <w:rPr>
          <w:b/>
          <w:bCs/>
        </w:rPr>
      </w:pPr>
      <w:r w:rsidRPr="00D333DE">
        <w:rPr>
          <w:b/>
          <w:bCs/>
        </w:rPr>
        <w:t>Tabla 2</w:t>
      </w:r>
    </w:p>
    <w:p w14:paraId="02930681" w14:textId="3AFFF31B" w:rsidR="0033010E" w:rsidRPr="00D333DE" w:rsidRDefault="00BB4F51" w:rsidP="00BB4F51">
      <w:pPr>
        <w:spacing w:after="240"/>
        <w:jc w:val="both"/>
        <w:rPr>
          <w:i/>
          <w:iCs/>
        </w:rPr>
      </w:pPr>
      <w:r w:rsidRPr="00D333DE">
        <w:rPr>
          <w:i/>
          <w:iCs/>
        </w:rPr>
        <w:t>Matriz FODA aplicada en los estudiantes del 4° y 5° de nivel secundario</w:t>
      </w:r>
    </w:p>
    <w:tbl>
      <w:tblPr>
        <w:tblStyle w:val="Tablaconcuadrcula"/>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8"/>
        <w:gridCol w:w="3373"/>
        <w:gridCol w:w="3345"/>
      </w:tblGrid>
      <w:tr w:rsidR="00D51BF1" w:rsidRPr="00D333DE" w14:paraId="120BC16B" w14:textId="77777777" w:rsidTr="00D51BF1">
        <w:trPr>
          <w:trHeight w:val="283"/>
        </w:trPr>
        <w:tc>
          <w:tcPr>
            <w:tcW w:w="1883" w:type="pct"/>
            <w:tcBorders>
              <w:bottom w:val="single" w:sz="4" w:space="0" w:color="auto"/>
            </w:tcBorders>
            <w:vAlign w:val="center"/>
          </w:tcPr>
          <w:p w14:paraId="01B3785A" w14:textId="77777777" w:rsidR="00D333DE" w:rsidRPr="00D333DE" w:rsidRDefault="00D333DE" w:rsidP="00D51BF1">
            <w:pPr>
              <w:jc w:val="center"/>
              <w:rPr>
                <w:color w:val="000000" w:themeColor="text1"/>
                <w:sz w:val="20"/>
                <w:szCs w:val="20"/>
              </w:rPr>
            </w:pPr>
            <w:bookmarkStart w:id="0" w:name="_Hlk181553330"/>
            <w:r w:rsidRPr="00D333DE">
              <w:rPr>
                <w:color w:val="000000" w:themeColor="text1"/>
                <w:sz w:val="20"/>
                <w:szCs w:val="20"/>
              </w:rPr>
              <w:t>MATRIZ</w:t>
            </w:r>
          </w:p>
          <w:p w14:paraId="3412B357" w14:textId="04596F60" w:rsidR="00D333DE" w:rsidRPr="00D333DE" w:rsidRDefault="00D333DE" w:rsidP="00D51BF1">
            <w:pPr>
              <w:jc w:val="center"/>
              <w:rPr>
                <w:color w:val="000000" w:themeColor="text1"/>
                <w:sz w:val="20"/>
                <w:szCs w:val="20"/>
              </w:rPr>
            </w:pPr>
            <w:r w:rsidRPr="00D333DE">
              <w:rPr>
                <w:color w:val="000000" w:themeColor="text1"/>
                <w:sz w:val="20"/>
                <w:szCs w:val="20"/>
              </w:rPr>
              <w:t>FODA</w:t>
            </w:r>
          </w:p>
        </w:tc>
        <w:tc>
          <w:tcPr>
            <w:tcW w:w="1565" w:type="pct"/>
            <w:tcBorders>
              <w:bottom w:val="single" w:sz="4" w:space="0" w:color="auto"/>
            </w:tcBorders>
            <w:vAlign w:val="center"/>
            <w:hideMark/>
          </w:tcPr>
          <w:p w14:paraId="4C76E9D8" w14:textId="52AB07AF" w:rsidR="00D333DE" w:rsidRPr="00D333DE" w:rsidRDefault="00D333DE" w:rsidP="00D51BF1">
            <w:pPr>
              <w:jc w:val="center"/>
              <w:rPr>
                <w:b/>
                <w:bCs/>
                <w:color w:val="000000" w:themeColor="text1"/>
                <w:sz w:val="20"/>
                <w:szCs w:val="20"/>
                <w:lang w:val="es-PE"/>
              </w:rPr>
            </w:pPr>
            <w:r w:rsidRPr="00D333DE">
              <w:rPr>
                <w:color w:val="000000" w:themeColor="text1"/>
                <w:sz w:val="20"/>
                <w:szCs w:val="20"/>
                <w:lang w:val="es-PE"/>
              </w:rPr>
              <w:t>DEBILIDADES</w:t>
            </w:r>
          </w:p>
          <w:p w14:paraId="08F5EA20" w14:textId="0652A8D5" w:rsidR="00D333DE" w:rsidRPr="00D333DE" w:rsidRDefault="00D333DE" w:rsidP="00D51BF1">
            <w:pPr>
              <w:jc w:val="both"/>
              <w:rPr>
                <w:b/>
                <w:bCs/>
                <w:color w:val="000000" w:themeColor="text1"/>
                <w:sz w:val="20"/>
                <w:szCs w:val="20"/>
                <w:lang w:val="es-PE"/>
              </w:rPr>
            </w:pPr>
            <w:r w:rsidRPr="00D333DE">
              <w:rPr>
                <w:color w:val="000000" w:themeColor="text1"/>
                <w:sz w:val="20"/>
                <w:szCs w:val="20"/>
                <w:lang w:val="es-PE"/>
              </w:rPr>
              <w:t>1. Acceso limitado a alimentos saludables</w:t>
            </w:r>
          </w:p>
          <w:p w14:paraId="5D237B41" w14:textId="2C23A834" w:rsidR="00D333DE" w:rsidRPr="00D333DE" w:rsidRDefault="00D333DE" w:rsidP="00D51BF1">
            <w:pPr>
              <w:jc w:val="both"/>
              <w:rPr>
                <w:b/>
                <w:bCs/>
                <w:color w:val="000000" w:themeColor="text1"/>
                <w:sz w:val="20"/>
                <w:szCs w:val="20"/>
                <w:lang w:val="es-PE"/>
              </w:rPr>
            </w:pPr>
            <w:r w:rsidRPr="00D333DE">
              <w:rPr>
                <w:color w:val="000000" w:themeColor="text1"/>
                <w:sz w:val="20"/>
                <w:szCs w:val="20"/>
                <w:lang w:val="es-PE"/>
              </w:rPr>
              <w:t>2. Factores económicos y educativos</w:t>
            </w:r>
          </w:p>
          <w:p w14:paraId="353C5E35" w14:textId="77777777" w:rsidR="00D333DE" w:rsidRPr="00D333DE" w:rsidRDefault="00D333DE" w:rsidP="00D51BF1">
            <w:pPr>
              <w:jc w:val="both"/>
              <w:rPr>
                <w:b/>
                <w:bCs/>
                <w:color w:val="000000" w:themeColor="text1"/>
                <w:sz w:val="20"/>
                <w:szCs w:val="20"/>
                <w:lang w:val="es-PE"/>
              </w:rPr>
            </w:pPr>
            <w:r w:rsidRPr="00D333DE">
              <w:rPr>
                <w:color w:val="000000" w:themeColor="text1"/>
                <w:sz w:val="20"/>
                <w:szCs w:val="20"/>
                <w:lang w:val="es-PE"/>
              </w:rPr>
              <w:t>3.  Falta de conocimiento de la alimentación saludable</w:t>
            </w:r>
          </w:p>
          <w:p w14:paraId="67F6D8D0" w14:textId="77777777" w:rsidR="00D333DE" w:rsidRPr="00D333DE" w:rsidRDefault="00D333DE" w:rsidP="00D51BF1">
            <w:pPr>
              <w:jc w:val="both"/>
              <w:rPr>
                <w:b/>
                <w:bCs/>
                <w:color w:val="000000" w:themeColor="text1"/>
                <w:sz w:val="20"/>
                <w:szCs w:val="20"/>
                <w:lang w:val="es-PE"/>
              </w:rPr>
            </w:pPr>
            <w:r w:rsidRPr="00D333DE">
              <w:rPr>
                <w:color w:val="000000" w:themeColor="text1"/>
                <w:sz w:val="20"/>
                <w:szCs w:val="20"/>
                <w:lang w:val="es-PE"/>
              </w:rPr>
              <w:t>4. Falta de tiempo y malas influencias de compañeros</w:t>
            </w:r>
          </w:p>
        </w:tc>
        <w:tc>
          <w:tcPr>
            <w:tcW w:w="1552" w:type="pct"/>
            <w:tcBorders>
              <w:bottom w:val="single" w:sz="4" w:space="0" w:color="auto"/>
            </w:tcBorders>
            <w:vAlign w:val="center"/>
            <w:hideMark/>
          </w:tcPr>
          <w:p w14:paraId="03E8A14C" w14:textId="6EF8AEE6" w:rsidR="00D333DE" w:rsidRPr="00D333DE" w:rsidRDefault="00D333DE" w:rsidP="00D51BF1">
            <w:pPr>
              <w:jc w:val="center"/>
              <w:rPr>
                <w:b/>
                <w:bCs/>
                <w:color w:val="000000" w:themeColor="text1"/>
                <w:sz w:val="20"/>
                <w:szCs w:val="20"/>
                <w:lang w:val="es-PE"/>
              </w:rPr>
            </w:pPr>
            <w:r w:rsidRPr="00D333DE">
              <w:rPr>
                <w:color w:val="000000" w:themeColor="text1"/>
                <w:sz w:val="20"/>
                <w:szCs w:val="20"/>
                <w:lang w:val="es-PE"/>
              </w:rPr>
              <w:t>FORTALEZAS</w:t>
            </w:r>
          </w:p>
          <w:p w14:paraId="0E808C25" w14:textId="555AAFDB" w:rsidR="00D333DE" w:rsidRPr="00D333DE" w:rsidRDefault="00D333DE" w:rsidP="00D51BF1">
            <w:pPr>
              <w:jc w:val="both"/>
              <w:rPr>
                <w:b/>
                <w:bCs/>
                <w:color w:val="000000" w:themeColor="text1"/>
                <w:sz w:val="20"/>
                <w:szCs w:val="20"/>
                <w:lang w:val="es-PE"/>
              </w:rPr>
            </w:pPr>
            <w:r w:rsidRPr="00D333DE">
              <w:rPr>
                <w:color w:val="000000" w:themeColor="text1"/>
                <w:sz w:val="20"/>
                <w:szCs w:val="20"/>
                <w:lang w:val="es-PE"/>
              </w:rPr>
              <w:t>1. Acceso a Información</w:t>
            </w:r>
          </w:p>
          <w:p w14:paraId="748D2F5F" w14:textId="77777777" w:rsidR="00D333DE" w:rsidRPr="00D333DE" w:rsidRDefault="00D333DE" w:rsidP="00D51BF1">
            <w:pPr>
              <w:jc w:val="both"/>
              <w:rPr>
                <w:b/>
                <w:bCs/>
                <w:color w:val="000000" w:themeColor="text1"/>
                <w:sz w:val="20"/>
                <w:szCs w:val="20"/>
                <w:lang w:val="es-PE"/>
              </w:rPr>
            </w:pPr>
            <w:r w:rsidRPr="00D333DE">
              <w:rPr>
                <w:color w:val="000000" w:themeColor="text1"/>
                <w:sz w:val="20"/>
                <w:szCs w:val="20"/>
                <w:lang w:val="es-PE"/>
              </w:rPr>
              <w:t>2.Conciencia de la alimentación saludable</w:t>
            </w:r>
          </w:p>
          <w:p w14:paraId="675F37BC" w14:textId="1319399B" w:rsidR="00D333DE" w:rsidRPr="00D333DE" w:rsidRDefault="00D333DE" w:rsidP="00D51BF1">
            <w:pPr>
              <w:jc w:val="both"/>
              <w:rPr>
                <w:b/>
                <w:bCs/>
                <w:color w:val="000000" w:themeColor="text1"/>
                <w:sz w:val="20"/>
                <w:szCs w:val="20"/>
                <w:lang w:val="es-PE"/>
              </w:rPr>
            </w:pPr>
            <w:r w:rsidRPr="00D333DE">
              <w:rPr>
                <w:color w:val="000000" w:themeColor="text1"/>
                <w:sz w:val="20"/>
                <w:szCs w:val="20"/>
                <w:lang w:val="es-PE"/>
              </w:rPr>
              <w:t>3. Habilidad para aprender y adaptarse a la alimentación saludable</w:t>
            </w:r>
          </w:p>
          <w:p w14:paraId="4AEA1A9C" w14:textId="77777777" w:rsidR="00D333DE" w:rsidRPr="00D333DE" w:rsidRDefault="00D333DE" w:rsidP="00D51BF1">
            <w:pPr>
              <w:jc w:val="both"/>
              <w:rPr>
                <w:b/>
                <w:bCs/>
                <w:color w:val="000000" w:themeColor="text1"/>
                <w:sz w:val="20"/>
                <w:szCs w:val="20"/>
                <w:lang w:val="es-PE"/>
              </w:rPr>
            </w:pPr>
            <w:r w:rsidRPr="00D333DE">
              <w:rPr>
                <w:color w:val="000000" w:themeColor="text1"/>
                <w:sz w:val="20"/>
                <w:szCs w:val="20"/>
                <w:lang w:val="es-PE"/>
              </w:rPr>
              <w:t>4. Disponibilidad de opciones Saludables en el colegio.</w:t>
            </w:r>
          </w:p>
        </w:tc>
      </w:tr>
      <w:tr w:rsidR="00D51BF1" w:rsidRPr="00D333DE" w14:paraId="18F4C014" w14:textId="77777777" w:rsidTr="00D51BF1">
        <w:trPr>
          <w:trHeight w:val="283"/>
        </w:trPr>
        <w:tc>
          <w:tcPr>
            <w:tcW w:w="1883" w:type="pct"/>
            <w:tcBorders>
              <w:top w:val="single" w:sz="4" w:space="0" w:color="auto"/>
              <w:bottom w:val="single" w:sz="4" w:space="0" w:color="auto"/>
            </w:tcBorders>
            <w:vAlign w:val="center"/>
            <w:hideMark/>
          </w:tcPr>
          <w:p w14:paraId="6807EB2D" w14:textId="49C3A901" w:rsidR="00D333DE" w:rsidRPr="00D333DE" w:rsidRDefault="00D333DE" w:rsidP="00D51BF1">
            <w:pPr>
              <w:jc w:val="center"/>
              <w:rPr>
                <w:b/>
                <w:bCs/>
                <w:color w:val="000000" w:themeColor="text1"/>
                <w:sz w:val="20"/>
                <w:szCs w:val="20"/>
                <w:lang w:val="es-PE"/>
              </w:rPr>
            </w:pPr>
            <w:r w:rsidRPr="00D333DE">
              <w:rPr>
                <w:color w:val="000000" w:themeColor="text1"/>
                <w:sz w:val="20"/>
                <w:szCs w:val="20"/>
                <w:lang w:val="es-PE"/>
              </w:rPr>
              <w:t>OPORTUNIDADES</w:t>
            </w:r>
          </w:p>
          <w:p w14:paraId="12D61E3A" w14:textId="77777777" w:rsidR="00D333DE" w:rsidRPr="00D333DE" w:rsidRDefault="00D333DE" w:rsidP="00D51BF1">
            <w:pPr>
              <w:jc w:val="both"/>
              <w:rPr>
                <w:b/>
                <w:bCs/>
                <w:color w:val="000000" w:themeColor="text1"/>
                <w:sz w:val="20"/>
                <w:szCs w:val="20"/>
                <w:lang w:val="es-PE"/>
              </w:rPr>
            </w:pPr>
            <w:r w:rsidRPr="00D333DE">
              <w:rPr>
                <w:color w:val="000000" w:themeColor="text1"/>
                <w:sz w:val="20"/>
                <w:szCs w:val="20"/>
                <w:lang w:val="es-PE"/>
              </w:rPr>
              <w:t>1. Incremento en el interés por la actividad física y la alimentación saludable</w:t>
            </w:r>
          </w:p>
          <w:p w14:paraId="3B525ABB" w14:textId="77777777" w:rsidR="00D333DE" w:rsidRPr="00D333DE" w:rsidRDefault="00D333DE" w:rsidP="00D51BF1">
            <w:pPr>
              <w:jc w:val="both"/>
              <w:rPr>
                <w:b/>
                <w:bCs/>
                <w:color w:val="000000" w:themeColor="text1"/>
                <w:sz w:val="20"/>
                <w:szCs w:val="20"/>
                <w:lang w:val="es-PE"/>
              </w:rPr>
            </w:pPr>
            <w:r w:rsidRPr="00D333DE">
              <w:rPr>
                <w:color w:val="000000" w:themeColor="text1"/>
                <w:sz w:val="20"/>
                <w:szCs w:val="20"/>
                <w:lang w:val="es-PE"/>
              </w:rPr>
              <w:t>2. Creación de políticas de alimentación saludable.</w:t>
            </w:r>
          </w:p>
          <w:p w14:paraId="616F9298" w14:textId="77777777" w:rsidR="00D333DE" w:rsidRPr="00D333DE" w:rsidRDefault="00D333DE" w:rsidP="00D51BF1">
            <w:pPr>
              <w:jc w:val="both"/>
              <w:rPr>
                <w:b/>
                <w:bCs/>
                <w:color w:val="000000" w:themeColor="text1"/>
                <w:sz w:val="20"/>
                <w:szCs w:val="20"/>
                <w:lang w:val="es-PE"/>
              </w:rPr>
            </w:pPr>
            <w:r w:rsidRPr="00D333DE">
              <w:rPr>
                <w:color w:val="000000" w:themeColor="text1"/>
                <w:sz w:val="20"/>
                <w:szCs w:val="20"/>
                <w:lang w:val="es-PE"/>
              </w:rPr>
              <w:t>3. Evaluación de la calidad de alimentos en el cafetín</w:t>
            </w:r>
          </w:p>
          <w:p w14:paraId="1057C92F" w14:textId="77777777" w:rsidR="00D333DE" w:rsidRPr="00D333DE" w:rsidRDefault="00D333DE" w:rsidP="00D51BF1">
            <w:pPr>
              <w:jc w:val="both"/>
              <w:rPr>
                <w:b/>
                <w:bCs/>
                <w:color w:val="000000" w:themeColor="text1"/>
                <w:sz w:val="20"/>
                <w:szCs w:val="20"/>
                <w:lang w:val="es-PE"/>
              </w:rPr>
            </w:pPr>
            <w:r w:rsidRPr="00D333DE">
              <w:rPr>
                <w:color w:val="000000" w:themeColor="text1"/>
                <w:sz w:val="20"/>
                <w:szCs w:val="20"/>
                <w:lang w:val="es-PE"/>
              </w:rPr>
              <w:t>4. Colaboración con expertos en nutrición.</w:t>
            </w:r>
          </w:p>
        </w:tc>
        <w:tc>
          <w:tcPr>
            <w:tcW w:w="1565" w:type="pct"/>
            <w:tcBorders>
              <w:top w:val="single" w:sz="4" w:space="0" w:color="auto"/>
              <w:bottom w:val="single" w:sz="4" w:space="0" w:color="auto"/>
            </w:tcBorders>
            <w:vAlign w:val="center"/>
            <w:hideMark/>
          </w:tcPr>
          <w:p w14:paraId="12CDBC23" w14:textId="72375FF4" w:rsidR="00D333DE" w:rsidRPr="00D333DE" w:rsidRDefault="00D333DE" w:rsidP="00D51BF1">
            <w:pPr>
              <w:jc w:val="center"/>
              <w:rPr>
                <w:color w:val="000000" w:themeColor="text1"/>
                <w:sz w:val="20"/>
                <w:szCs w:val="20"/>
                <w:lang w:val="es-PE"/>
              </w:rPr>
            </w:pPr>
            <w:r w:rsidRPr="00D333DE">
              <w:rPr>
                <w:color w:val="000000" w:themeColor="text1"/>
                <w:sz w:val="20"/>
                <w:szCs w:val="20"/>
                <w:lang w:val="es-PE"/>
              </w:rPr>
              <w:t>ESTRATEGIAS DO</w:t>
            </w:r>
          </w:p>
          <w:p w14:paraId="79B736B2" w14:textId="77777777" w:rsidR="00D333DE" w:rsidRPr="00D333DE" w:rsidRDefault="00D333DE" w:rsidP="00D51BF1">
            <w:pPr>
              <w:jc w:val="both"/>
              <w:rPr>
                <w:color w:val="000000" w:themeColor="text1"/>
                <w:sz w:val="20"/>
                <w:szCs w:val="20"/>
                <w:lang w:val="es-PE"/>
              </w:rPr>
            </w:pPr>
            <w:r w:rsidRPr="00D333DE">
              <w:rPr>
                <w:color w:val="000000" w:themeColor="text1"/>
                <w:sz w:val="20"/>
                <w:szCs w:val="20"/>
                <w:lang w:val="es-PE"/>
              </w:rPr>
              <w:t>1. (D1, O2, O4): Crear vínculos con instituciones sanitarias para potenciar las alternativas saludables en el ámbito escolar.</w:t>
            </w:r>
          </w:p>
          <w:p w14:paraId="04BA3C69" w14:textId="77777777" w:rsidR="00D333DE" w:rsidRPr="00D333DE" w:rsidRDefault="00D333DE" w:rsidP="00D51BF1">
            <w:pPr>
              <w:jc w:val="both"/>
              <w:rPr>
                <w:color w:val="000000" w:themeColor="text1"/>
                <w:sz w:val="20"/>
                <w:szCs w:val="20"/>
              </w:rPr>
            </w:pPr>
            <w:r w:rsidRPr="00D333DE">
              <w:rPr>
                <w:color w:val="000000" w:themeColor="text1"/>
                <w:sz w:val="20"/>
                <w:szCs w:val="20"/>
              </w:rPr>
              <w:t>2. (D2, D4, O1): Fomentar programas de alimentación y ejercicio para neutralizar impactos adversos.</w:t>
            </w:r>
          </w:p>
        </w:tc>
        <w:tc>
          <w:tcPr>
            <w:tcW w:w="1552" w:type="pct"/>
            <w:tcBorders>
              <w:top w:val="single" w:sz="4" w:space="0" w:color="auto"/>
              <w:bottom w:val="single" w:sz="4" w:space="0" w:color="auto"/>
            </w:tcBorders>
            <w:vAlign w:val="center"/>
          </w:tcPr>
          <w:p w14:paraId="77AC316D" w14:textId="5169169D" w:rsidR="00D333DE" w:rsidRPr="00D333DE" w:rsidRDefault="00D333DE" w:rsidP="00D51BF1">
            <w:pPr>
              <w:jc w:val="center"/>
              <w:rPr>
                <w:color w:val="000000" w:themeColor="text1"/>
                <w:sz w:val="20"/>
                <w:szCs w:val="20"/>
                <w:lang w:val="es-PE"/>
              </w:rPr>
            </w:pPr>
            <w:r w:rsidRPr="00D333DE">
              <w:rPr>
                <w:color w:val="000000" w:themeColor="text1"/>
                <w:sz w:val="20"/>
                <w:szCs w:val="20"/>
                <w:lang w:val="es-PE"/>
              </w:rPr>
              <w:t>ESTRATEGIAS FO</w:t>
            </w:r>
          </w:p>
          <w:p w14:paraId="754C7EBB" w14:textId="208BC5C3" w:rsidR="00D333DE" w:rsidRPr="00D333DE" w:rsidRDefault="00D333DE" w:rsidP="00D51BF1">
            <w:pPr>
              <w:jc w:val="both"/>
              <w:rPr>
                <w:color w:val="000000" w:themeColor="text1"/>
                <w:sz w:val="20"/>
                <w:szCs w:val="20"/>
                <w:lang w:val="es-PE"/>
              </w:rPr>
            </w:pPr>
            <w:r w:rsidRPr="00D333DE">
              <w:rPr>
                <w:color w:val="000000" w:themeColor="text1"/>
                <w:sz w:val="20"/>
                <w:szCs w:val="20"/>
                <w:lang w:val="es-PE"/>
              </w:rPr>
              <w:t>1. (F1, F2 Y O2 Y O4):         Utilizar la cooperación con especialistas para establecer políticas y una educación nutricional eficaz.</w:t>
            </w:r>
          </w:p>
          <w:p w14:paraId="22685E42" w14:textId="64300063" w:rsidR="00D333DE" w:rsidRPr="00D333DE" w:rsidRDefault="00D333DE" w:rsidP="00D51BF1">
            <w:pPr>
              <w:jc w:val="both"/>
              <w:rPr>
                <w:color w:val="000000" w:themeColor="text1"/>
                <w:sz w:val="20"/>
                <w:szCs w:val="20"/>
                <w:lang w:val="es-PE"/>
              </w:rPr>
            </w:pPr>
            <w:r w:rsidRPr="00D333DE">
              <w:rPr>
                <w:color w:val="000000" w:themeColor="text1"/>
                <w:sz w:val="20"/>
                <w:szCs w:val="20"/>
                <w:lang w:val="es-PE"/>
              </w:rPr>
              <w:t>2. (F4, O1): Ejecutar breves sesiones de ejercicio físico y presentaciones de nutrición en equipo.</w:t>
            </w:r>
          </w:p>
        </w:tc>
      </w:tr>
      <w:tr w:rsidR="00D51BF1" w:rsidRPr="00D333DE" w14:paraId="645A4B8F" w14:textId="77777777" w:rsidTr="00D51BF1">
        <w:trPr>
          <w:trHeight w:val="283"/>
        </w:trPr>
        <w:tc>
          <w:tcPr>
            <w:tcW w:w="1883" w:type="pct"/>
            <w:tcBorders>
              <w:top w:val="single" w:sz="4" w:space="0" w:color="auto"/>
            </w:tcBorders>
            <w:vAlign w:val="center"/>
            <w:hideMark/>
          </w:tcPr>
          <w:p w14:paraId="0079784A" w14:textId="4795725B" w:rsidR="00D333DE" w:rsidRPr="00D333DE" w:rsidRDefault="00D333DE" w:rsidP="00D51BF1">
            <w:pPr>
              <w:jc w:val="center"/>
              <w:rPr>
                <w:b/>
                <w:bCs/>
                <w:color w:val="000000" w:themeColor="text1"/>
                <w:sz w:val="20"/>
                <w:szCs w:val="20"/>
                <w:lang w:val="es-PE"/>
              </w:rPr>
            </w:pPr>
            <w:r w:rsidRPr="00D333DE">
              <w:rPr>
                <w:color w:val="000000" w:themeColor="text1"/>
                <w:sz w:val="20"/>
                <w:szCs w:val="20"/>
                <w:lang w:val="es-PE"/>
              </w:rPr>
              <w:lastRenderedPageBreak/>
              <w:t>AMENAZAS</w:t>
            </w:r>
          </w:p>
          <w:p w14:paraId="4F086B20" w14:textId="77777777" w:rsidR="00D333DE" w:rsidRPr="00D333DE" w:rsidRDefault="00D333DE" w:rsidP="00D51BF1">
            <w:pPr>
              <w:jc w:val="both"/>
              <w:rPr>
                <w:b/>
                <w:bCs/>
                <w:color w:val="000000" w:themeColor="text1"/>
                <w:sz w:val="20"/>
                <w:szCs w:val="20"/>
                <w:lang w:val="es-PE"/>
              </w:rPr>
            </w:pPr>
            <w:r w:rsidRPr="00D333DE">
              <w:rPr>
                <w:color w:val="000000" w:themeColor="text1"/>
                <w:sz w:val="20"/>
                <w:szCs w:val="20"/>
                <w:lang w:val="es-PE"/>
              </w:rPr>
              <w:t>1. Productos con bajo contenido nutricional.</w:t>
            </w:r>
          </w:p>
          <w:p w14:paraId="110285F8" w14:textId="77777777" w:rsidR="00D333DE" w:rsidRPr="00D333DE" w:rsidRDefault="00D333DE" w:rsidP="00D51BF1">
            <w:pPr>
              <w:jc w:val="both"/>
              <w:rPr>
                <w:b/>
                <w:bCs/>
                <w:color w:val="000000" w:themeColor="text1"/>
                <w:sz w:val="20"/>
                <w:szCs w:val="20"/>
                <w:lang w:val="es-PE"/>
              </w:rPr>
            </w:pPr>
            <w:r w:rsidRPr="00D333DE">
              <w:rPr>
                <w:color w:val="000000" w:themeColor="text1"/>
                <w:sz w:val="20"/>
                <w:szCs w:val="20"/>
                <w:lang w:val="es-PE"/>
              </w:rPr>
              <w:t>2. Precios bajos.</w:t>
            </w:r>
          </w:p>
          <w:p w14:paraId="28DA23C8" w14:textId="77777777" w:rsidR="00D333DE" w:rsidRPr="00D333DE" w:rsidRDefault="00D333DE" w:rsidP="00D51BF1">
            <w:pPr>
              <w:jc w:val="both"/>
              <w:rPr>
                <w:b/>
                <w:bCs/>
                <w:color w:val="000000" w:themeColor="text1"/>
                <w:sz w:val="20"/>
                <w:szCs w:val="20"/>
                <w:lang w:val="es-PE"/>
              </w:rPr>
            </w:pPr>
            <w:r w:rsidRPr="00D333DE">
              <w:rPr>
                <w:color w:val="000000" w:themeColor="text1"/>
                <w:sz w:val="20"/>
                <w:szCs w:val="20"/>
                <w:lang w:val="es-PE"/>
              </w:rPr>
              <w:t>3. Acceso asequible y sencillo a alimentos altamente procesados.</w:t>
            </w:r>
          </w:p>
          <w:p w14:paraId="539B7B55" w14:textId="77777777" w:rsidR="00D333DE" w:rsidRPr="00D333DE" w:rsidRDefault="00D333DE" w:rsidP="00D51BF1">
            <w:pPr>
              <w:jc w:val="both"/>
              <w:rPr>
                <w:b/>
                <w:bCs/>
                <w:color w:val="000000" w:themeColor="text1"/>
                <w:sz w:val="20"/>
                <w:szCs w:val="20"/>
                <w:lang w:val="es-PE"/>
              </w:rPr>
            </w:pPr>
            <w:r w:rsidRPr="00D333DE">
              <w:rPr>
                <w:color w:val="000000" w:themeColor="text1"/>
                <w:sz w:val="20"/>
                <w:szCs w:val="20"/>
                <w:lang w:val="es-PE"/>
              </w:rPr>
              <w:t>4. Disponibilidad de alimentos poco saludables.</w:t>
            </w:r>
          </w:p>
        </w:tc>
        <w:tc>
          <w:tcPr>
            <w:tcW w:w="1565" w:type="pct"/>
            <w:tcBorders>
              <w:top w:val="single" w:sz="4" w:space="0" w:color="auto"/>
            </w:tcBorders>
            <w:vAlign w:val="center"/>
            <w:hideMark/>
          </w:tcPr>
          <w:p w14:paraId="0ED75741" w14:textId="4B50E76C" w:rsidR="00D333DE" w:rsidRPr="00D333DE" w:rsidRDefault="00D333DE" w:rsidP="00D51BF1">
            <w:pPr>
              <w:jc w:val="center"/>
              <w:rPr>
                <w:color w:val="000000" w:themeColor="text1"/>
                <w:sz w:val="20"/>
                <w:szCs w:val="20"/>
                <w:lang w:val="es-PE"/>
              </w:rPr>
            </w:pPr>
            <w:r w:rsidRPr="00D333DE">
              <w:rPr>
                <w:color w:val="000000" w:themeColor="text1"/>
                <w:sz w:val="20"/>
                <w:szCs w:val="20"/>
                <w:lang w:val="es-PE"/>
              </w:rPr>
              <w:t>ESTRATEGIAS DA</w:t>
            </w:r>
          </w:p>
          <w:p w14:paraId="53F7ECC2" w14:textId="761263E1" w:rsidR="00D333DE" w:rsidRPr="00D333DE" w:rsidRDefault="00D333DE" w:rsidP="00D51BF1">
            <w:pPr>
              <w:jc w:val="both"/>
              <w:rPr>
                <w:color w:val="000000" w:themeColor="text1"/>
                <w:sz w:val="20"/>
                <w:szCs w:val="20"/>
                <w:lang w:val="es-PE"/>
              </w:rPr>
            </w:pPr>
            <w:r w:rsidRPr="00D333DE">
              <w:rPr>
                <w:color w:val="000000" w:themeColor="text1"/>
                <w:sz w:val="20"/>
                <w:szCs w:val="20"/>
                <w:lang w:val="es-PE"/>
              </w:rPr>
              <w:t>1. (D1, D2 YA1, A2): Implementar opciones saludables accesibles y programas educativos contra influencias negativas.2. (D3, A4, A3): Realizar talleres educativos para reducir el consumo de alimentos ultra procesado que afecta su salud.</w:t>
            </w:r>
          </w:p>
        </w:tc>
        <w:tc>
          <w:tcPr>
            <w:tcW w:w="1552" w:type="pct"/>
            <w:tcBorders>
              <w:top w:val="single" w:sz="4" w:space="0" w:color="auto"/>
            </w:tcBorders>
            <w:vAlign w:val="center"/>
            <w:hideMark/>
          </w:tcPr>
          <w:p w14:paraId="6942A7B7" w14:textId="7A588AB1" w:rsidR="00D333DE" w:rsidRPr="00D333DE" w:rsidRDefault="00D333DE" w:rsidP="00D51BF1">
            <w:pPr>
              <w:jc w:val="center"/>
              <w:rPr>
                <w:color w:val="000000" w:themeColor="text1"/>
                <w:sz w:val="20"/>
                <w:szCs w:val="20"/>
                <w:lang w:val="es-PE"/>
              </w:rPr>
            </w:pPr>
            <w:r w:rsidRPr="00D333DE">
              <w:rPr>
                <w:color w:val="000000" w:themeColor="text1"/>
                <w:sz w:val="20"/>
                <w:szCs w:val="20"/>
                <w:lang w:val="es-PE"/>
              </w:rPr>
              <w:t>ESTRATEGIAS FA</w:t>
            </w:r>
          </w:p>
          <w:p w14:paraId="3D28FE22" w14:textId="77777777" w:rsidR="00D333DE" w:rsidRPr="00D333DE" w:rsidRDefault="00D333DE" w:rsidP="00D51BF1">
            <w:pPr>
              <w:jc w:val="both"/>
              <w:rPr>
                <w:color w:val="000000" w:themeColor="text1"/>
                <w:sz w:val="20"/>
                <w:szCs w:val="20"/>
                <w:lang w:val="es-PE"/>
              </w:rPr>
            </w:pPr>
            <w:r w:rsidRPr="00D333DE">
              <w:rPr>
                <w:color w:val="000000" w:themeColor="text1"/>
                <w:sz w:val="20"/>
                <w:szCs w:val="20"/>
                <w:lang w:val="es-PE"/>
              </w:rPr>
              <w:t>1. (F1, F2, A1): Emplear información y sensibilización para disminuir el consumo de productos con baja nutrición.</w:t>
            </w:r>
          </w:p>
          <w:p w14:paraId="68AA3258" w14:textId="77777777" w:rsidR="00D333DE" w:rsidRPr="00D333DE" w:rsidRDefault="00D333DE" w:rsidP="00D51BF1">
            <w:pPr>
              <w:jc w:val="both"/>
              <w:rPr>
                <w:color w:val="000000" w:themeColor="text1"/>
                <w:sz w:val="20"/>
                <w:szCs w:val="20"/>
                <w:lang w:val="es-PE"/>
              </w:rPr>
            </w:pPr>
            <w:r w:rsidRPr="00D333DE">
              <w:rPr>
                <w:color w:val="000000" w:themeColor="text1"/>
                <w:sz w:val="20"/>
                <w:szCs w:val="20"/>
                <w:lang w:val="es-PE"/>
              </w:rPr>
              <w:t>2. (F3, A2, A3, A4): Promover una adaptación saludable ante alternativas asequibles de alimentos altamente procesados.</w:t>
            </w:r>
          </w:p>
        </w:tc>
        <w:bookmarkEnd w:id="0"/>
      </w:tr>
    </w:tbl>
    <w:p w14:paraId="62840419" w14:textId="77777777" w:rsidR="00D51BF1" w:rsidRDefault="00D333DE" w:rsidP="00D333DE">
      <w:pPr>
        <w:spacing w:after="240"/>
        <w:jc w:val="both"/>
        <w:sectPr w:rsidR="00D51BF1" w:rsidSect="00D51BF1">
          <w:type w:val="continuous"/>
          <w:pgSz w:w="11910" w:h="16840"/>
          <w:pgMar w:top="680" w:right="567" w:bottom="851" w:left="567" w:header="283" w:footer="283" w:gutter="0"/>
          <w:cols w:space="720"/>
          <w:docGrid w:linePitch="299"/>
        </w:sectPr>
      </w:pPr>
      <w:r w:rsidRPr="00D333DE">
        <w:rPr>
          <w:i/>
          <w:iCs/>
        </w:rPr>
        <w:t>Nota.</w:t>
      </w:r>
      <w:r>
        <w:t xml:space="preserve"> La tabla muestra la relación entre los factores internos y externos que influyen en los hábitos alimentarios de los estudiantes.</w:t>
      </w:r>
    </w:p>
    <w:p w14:paraId="4E8C78FF" w14:textId="77777777" w:rsidR="00D333DE" w:rsidRPr="00D333DE" w:rsidRDefault="00D333DE" w:rsidP="00D333DE">
      <w:pPr>
        <w:spacing w:after="240"/>
        <w:jc w:val="both"/>
        <w:rPr>
          <w:b/>
          <w:bCs/>
        </w:rPr>
      </w:pPr>
      <w:r w:rsidRPr="00D333DE">
        <w:rPr>
          <w:b/>
          <w:bCs/>
        </w:rPr>
        <w:t>Determinación de objetivos estratégicos</w:t>
      </w:r>
    </w:p>
    <w:p w14:paraId="7E0AB656" w14:textId="77777777" w:rsidR="00D333DE" w:rsidRDefault="00D333DE" w:rsidP="00D333DE">
      <w:pPr>
        <w:spacing w:after="240"/>
        <w:jc w:val="both"/>
      </w:pPr>
      <w:r>
        <w:t xml:space="preserve">Para la determinación de los objetivos estratégicos se aplicó la metodología SMART, la cual permitió formular objetivos claros, específicos, medibles, alcanzables, relevantes y establecidos en un tiempo determinado. Esta metodología facilitó la planificación de acciones orientadas a fortalecer la alimentación saludable en los estudiantes del 4.º y 5.º grado de secundaria de la I.E.I. Mariscal Castilla, </w:t>
      </w:r>
      <w:r>
        <w:t>asegurando que las propuestas planteadas respondan a las necesidades identificadas en el diagnóstico situacional y contribuyan efectivamente a la mejora de sus hábitos alimentarios.</w:t>
      </w:r>
    </w:p>
    <w:p w14:paraId="7C01EA10" w14:textId="77777777" w:rsidR="00D333DE" w:rsidRDefault="00D333DE" w:rsidP="00D333DE">
      <w:pPr>
        <w:spacing w:after="240"/>
        <w:jc w:val="both"/>
      </w:pPr>
      <w:r>
        <w:t>A continuación, se presenta la Tabla 3, en la cual se detallan los objetivos estratégicos formulados bajo los criterios SMART, considerando su viabilidad, impacto y temporalidad.</w:t>
      </w:r>
    </w:p>
    <w:p w14:paraId="2D2E7D9E" w14:textId="77777777" w:rsidR="00D51BF1" w:rsidRDefault="00D51BF1" w:rsidP="00D333DE">
      <w:pPr>
        <w:spacing w:after="240"/>
        <w:jc w:val="both"/>
        <w:rPr>
          <w:b/>
          <w:bCs/>
        </w:rPr>
        <w:sectPr w:rsidR="00D51BF1" w:rsidSect="00B407D7">
          <w:type w:val="continuous"/>
          <w:pgSz w:w="11910" w:h="16840"/>
          <w:pgMar w:top="680" w:right="567" w:bottom="851" w:left="567" w:header="283" w:footer="283" w:gutter="0"/>
          <w:cols w:num="2" w:space="720" w:equalWidth="0">
            <w:col w:w="5149" w:space="377"/>
            <w:col w:w="5250"/>
          </w:cols>
          <w:docGrid w:linePitch="299"/>
        </w:sectPr>
      </w:pPr>
    </w:p>
    <w:p w14:paraId="16B8AB71" w14:textId="77777777" w:rsidR="00D333DE" w:rsidRPr="00D333DE" w:rsidRDefault="00D333DE" w:rsidP="00D51BF1">
      <w:pPr>
        <w:jc w:val="both"/>
        <w:rPr>
          <w:b/>
          <w:bCs/>
        </w:rPr>
      </w:pPr>
      <w:r w:rsidRPr="00D333DE">
        <w:rPr>
          <w:b/>
          <w:bCs/>
        </w:rPr>
        <w:t>Tabla 3</w:t>
      </w:r>
    </w:p>
    <w:p w14:paraId="4DA23B09" w14:textId="4595DD66" w:rsidR="00D333DE" w:rsidRPr="00D333DE" w:rsidRDefault="00D333DE" w:rsidP="00D333DE">
      <w:pPr>
        <w:spacing w:after="240"/>
        <w:jc w:val="both"/>
        <w:rPr>
          <w:i/>
          <w:iCs/>
        </w:rPr>
      </w:pPr>
      <w:r w:rsidRPr="00D333DE">
        <w:rPr>
          <w:i/>
          <w:iCs/>
        </w:rPr>
        <w:t>Aplicación de la Metodología SMART en los alumnos del 4° y 5° de nivel secundario</w:t>
      </w:r>
    </w:p>
    <w:tbl>
      <w:tblPr>
        <w:tblStyle w:val="Tablaconcuadrcula"/>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9"/>
        <w:gridCol w:w="2408"/>
        <w:gridCol w:w="1416"/>
        <w:gridCol w:w="2552"/>
        <w:gridCol w:w="2394"/>
        <w:gridCol w:w="727"/>
      </w:tblGrid>
      <w:tr w:rsidR="00D51BF1" w:rsidRPr="00D333DE" w14:paraId="0967AD64" w14:textId="77777777" w:rsidTr="00D51BF1">
        <w:trPr>
          <w:trHeight w:val="283"/>
        </w:trPr>
        <w:tc>
          <w:tcPr>
            <w:tcW w:w="593" w:type="pct"/>
            <w:tcBorders>
              <w:bottom w:val="single" w:sz="4" w:space="0" w:color="auto"/>
            </w:tcBorders>
            <w:vAlign w:val="center"/>
            <w:hideMark/>
          </w:tcPr>
          <w:p w14:paraId="0B17E883" w14:textId="77777777" w:rsidR="00D333DE" w:rsidRPr="00D51BF1" w:rsidRDefault="00D333DE" w:rsidP="00D51BF1">
            <w:pPr>
              <w:jc w:val="center"/>
              <w:rPr>
                <w:b/>
                <w:bCs/>
                <w:color w:val="000000" w:themeColor="text1"/>
                <w:sz w:val="20"/>
                <w:szCs w:val="20"/>
              </w:rPr>
            </w:pPr>
            <w:r w:rsidRPr="00D51BF1">
              <w:rPr>
                <w:b/>
                <w:bCs/>
                <w:color w:val="000000" w:themeColor="text1"/>
                <w:sz w:val="20"/>
                <w:szCs w:val="20"/>
              </w:rPr>
              <w:t>Objetivo Estratégico</w:t>
            </w:r>
          </w:p>
        </w:tc>
        <w:tc>
          <w:tcPr>
            <w:tcW w:w="1117" w:type="pct"/>
            <w:tcBorders>
              <w:bottom w:val="single" w:sz="4" w:space="0" w:color="auto"/>
            </w:tcBorders>
            <w:vAlign w:val="center"/>
            <w:hideMark/>
          </w:tcPr>
          <w:p w14:paraId="2F3FB15F" w14:textId="77777777" w:rsidR="00D333DE" w:rsidRPr="00D51BF1" w:rsidRDefault="00D333DE" w:rsidP="00D51BF1">
            <w:pPr>
              <w:jc w:val="center"/>
              <w:rPr>
                <w:b/>
                <w:bCs/>
                <w:color w:val="000000" w:themeColor="text1"/>
                <w:sz w:val="20"/>
                <w:szCs w:val="20"/>
              </w:rPr>
            </w:pPr>
            <w:proofErr w:type="spellStart"/>
            <w:r w:rsidRPr="00D51BF1">
              <w:rPr>
                <w:b/>
                <w:bCs/>
                <w:color w:val="000000" w:themeColor="text1"/>
                <w:sz w:val="20"/>
                <w:szCs w:val="20"/>
              </w:rPr>
              <w:t>Specific</w:t>
            </w:r>
            <w:proofErr w:type="spellEnd"/>
          </w:p>
        </w:tc>
        <w:tc>
          <w:tcPr>
            <w:tcW w:w="657" w:type="pct"/>
            <w:tcBorders>
              <w:bottom w:val="single" w:sz="4" w:space="0" w:color="auto"/>
            </w:tcBorders>
            <w:vAlign w:val="center"/>
            <w:hideMark/>
          </w:tcPr>
          <w:p w14:paraId="398463CD" w14:textId="77777777" w:rsidR="00D333DE" w:rsidRPr="00D51BF1" w:rsidRDefault="00D333DE" w:rsidP="00D51BF1">
            <w:pPr>
              <w:jc w:val="center"/>
              <w:rPr>
                <w:b/>
                <w:bCs/>
                <w:color w:val="000000" w:themeColor="text1"/>
                <w:sz w:val="20"/>
                <w:szCs w:val="20"/>
              </w:rPr>
            </w:pPr>
            <w:proofErr w:type="spellStart"/>
            <w:r w:rsidRPr="00D51BF1">
              <w:rPr>
                <w:b/>
                <w:bCs/>
                <w:color w:val="000000" w:themeColor="text1"/>
                <w:sz w:val="20"/>
                <w:szCs w:val="20"/>
              </w:rPr>
              <w:t>Measurable</w:t>
            </w:r>
            <w:proofErr w:type="spellEnd"/>
          </w:p>
        </w:tc>
        <w:tc>
          <w:tcPr>
            <w:tcW w:w="1184" w:type="pct"/>
            <w:tcBorders>
              <w:bottom w:val="single" w:sz="4" w:space="0" w:color="auto"/>
            </w:tcBorders>
            <w:vAlign w:val="center"/>
            <w:hideMark/>
          </w:tcPr>
          <w:p w14:paraId="26F58498" w14:textId="77777777" w:rsidR="00D333DE" w:rsidRPr="00D51BF1" w:rsidRDefault="00D333DE" w:rsidP="00D51BF1">
            <w:pPr>
              <w:jc w:val="center"/>
              <w:rPr>
                <w:b/>
                <w:bCs/>
                <w:color w:val="000000" w:themeColor="text1"/>
                <w:sz w:val="20"/>
                <w:szCs w:val="20"/>
              </w:rPr>
            </w:pPr>
            <w:proofErr w:type="spellStart"/>
            <w:r w:rsidRPr="00D51BF1">
              <w:rPr>
                <w:b/>
                <w:bCs/>
                <w:color w:val="000000" w:themeColor="text1"/>
                <w:sz w:val="20"/>
                <w:szCs w:val="20"/>
              </w:rPr>
              <w:t>Attainable</w:t>
            </w:r>
            <w:proofErr w:type="spellEnd"/>
          </w:p>
        </w:tc>
        <w:tc>
          <w:tcPr>
            <w:tcW w:w="1111" w:type="pct"/>
            <w:tcBorders>
              <w:bottom w:val="single" w:sz="4" w:space="0" w:color="auto"/>
            </w:tcBorders>
            <w:vAlign w:val="center"/>
            <w:hideMark/>
          </w:tcPr>
          <w:p w14:paraId="33EC7BE2" w14:textId="77777777" w:rsidR="00D333DE" w:rsidRPr="00D51BF1" w:rsidRDefault="00D333DE" w:rsidP="00D51BF1">
            <w:pPr>
              <w:jc w:val="center"/>
              <w:rPr>
                <w:b/>
                <w:bCs/>
                <w:color w:val="000000" w:themeColor="text1"/>
                <w:sz w:val="20"/>
                <w:szCs w:val="20"/>
              </w:rPr>
            </w:pPr>
            <w:proofErr w:type="spellStart"/>
            <w:r w:rsidRPr="00D51BF1">
              <w:rPr>
                <w:b/>
                <w:bCs/>
                <w:color w:val="000000" w:themeColor="text1"/>
                <w:sz w:val="20"/>
                <w:szCs w:val="20"/>
              </w:rPr>
              <w:t>Relevant</w:t>
            </w:r>
            <w:proofErr w:type="spellEnd"/>
          </w:p>
        </w:tc>
        <w:tc>
          <w:tcPr>
            <w:tcW w:w="337" w:type="pct"/>
            <w:tcBorders>
              <w:bottom w:val="single" w:sz="4" w:space="0" w:color="auto"/>
            </w:tcBorders>
            <w:vAlign w:val="center"/>
            <w:hideMark/>
          </w:tcPr>
          <w:p w14:paraId="12595D94" w14:textId="77777777" w:rsidR="00D333DE" w:rsidRPr="00D51BF1" w:rsidRDefault="00D333DE" w:rsidP="00D51BF1">
            <w:pPr>
              <w:jc w:val="center"/>
              <w:rPr>
                <w:b/>
                <w:bCs/>
                <w:color w:val="000000" w:themeColor="text1"/>
                <w:sz w:val="20"/>
                <w:szCs w:val="20"/>
              </w:rPr>
            </w:pPr>
            <w:r w:rsidRPr="00D51BF1">
              <w:rPr>
                <w:b/>
                <w:bCs/>
                <w:color w:val="000000" w:themeColor="text1"/>
                <w:sz w:val="20"/>
                <w:szCs w:val="20"/>
              </w:rPr>
              <w:t>Time-</w:t>
            </w:r>
            <w:proofErr w:type="spellStart"/>
            <w:r w:rsidRPr="00D51BF1">
              <w:rPr>
                <w:b/>
                <w:bCs/>
                <w:color w:val="000000" w:themeColor="text1"/>
                <w:sz w:val="20"/>
                <w:szCs w:val="20"/>
              </w:rPr>
              <w:t>based</w:t>
            </w:r>
            <w:proofErr w:type="spellEnd"/>
          </w:p>
        </w:tc>
      </w:tr>
      <w:tr w:rsidR="00D51BF1" w:rsidRPr="00D333DE" w14:paraId="00ACD8EE" w14:textId="77777777" w:rsidTr="00D51BF1">
        <w:trPr>
          <w:trHeight w:val="283"/>
        </w:trPr>
        <w:tc>
          <w:tcPr>
            <w:tcW w:w="593" w:type="pct"/>
            <w:tcBorders>
              <w:top w:val="single" w:sz="4" w:space="0" w:color="auto"/>
              <w:bottom w:val="single" w:sz="4" w:space="0" w:color="auto"/>
            </w:tcBorders>
            <w:vAlign w:val="center"/>
            <w:hideMark/>
          </w:tcPr>
          <w:p w14:paraId="697398C3" w14:textId="77777777" w:rsidR="00D333DE" w:rsidRPr="00D333DE" w:rsidRDefault="00D333DE" w:rsidP="00D51BF1">
            <w:pPr>
              <w:jc w:val="center"/>
              <w:rPr>
                <w:b/>
                <w:bCs/>
                <w:color w:val="000000" w:themeColor="text1"/>
                <w:sz w:val="20"/>
                <w:szCs w:val="20"/>
                <w:lang w:val="es-PE"/>
              </w:rPr>
            </w:pPr>
            <w:r w:rsidRPr="00D333DE">
              <w:rPr>
                <w:color w:val="000000" w:themeColor="text1"/>
                <w:sz w:val="20"/>
                <w:szCs w:val="20"/>
                <w:lang w:val="es-PE"/>
              </w:rPr>
              <w:t>Implementar talleres de capacitación de alimentación saludable</w:t>
            </w:r>
          </w:p>
        </w:tc>
        <w:tc>
          <w:tcPr>
            <w:tcW w:w="1117" w:type="pct"/>
            <w:tcBorders>
              <w:top w:val="single" w:sz="4" w:space="0" w:color="auto"/>
              <w:bottom w:val="single" w:sz="4" w:space="0" w:color="auto"/>
            </w:tcBorders>
            <w:vAlign w:val="center"/>
            <w:hideMark/>
          </w:tcPr>
          <w:p w14:paraId="12B85CF7" w14:textId="2439A44A" w:rsidR="00D333DE" w:rsidRPr="00D333DE" w:rsidRDefault="00D333DE" w:rsidP="00D51BF1">
            <w:pPr>
              <w:jc w:val="center"/>
              <w:rPr>
                <w:color w:val="000000" w:themeColor="text1"/>
                <w:sz w:val="20"/>
                <w:szCs w:val="20"/>
                <w:lang w:val="es-PE"/>
              </w:rPr>
            </w:pPr>
            <w:r w:rsidRPr="00D333DE">
              <w:rPr>
                <w:color w:val="000000" w:themeColor="text1"/>
                <w:sz w:val="20"/>
                <w:szCs w:val="20"/>
                <w:lang w:val="es-PE"/>
              </w:rPr>
              <w:t>Organizar talleres de capacitación con los estudiantes del colegio Mariscal Castilla</w:t>
            </w:r>
          </w:p>
        </w:tc>
        <w:tc>
          <w:tcPr>
            <w:tcW w:w="657" w:type="pct"/>
            <w:tcBorders>
              <w:top w:val="single" w:sz="4" w:space="0" w:color="auto"/>
              <w:bottom w:val="single" w:sz="4" w:space="0" w:color="auto"/>
            </w:tcBorders>
            <w:vAlign w:val="center"/>
            <w:hideMark/>
          </w:tcPr>
          <w:p w14:paraId="45D32754" w14:textId="52605FDB" w:rsidR="00D333DE" w:rsidRPr="00D333DE" w:rsidRDefault="00D333DE" w:rsidP="00D51BF1">
            <w:pPr>
              <w:jc w:val="center"/>
              <w:rPr>
                <w:color w:val="000000" w:themeColor="text1"/>
                <w:sz w:val="20"/>
                <w:szCs w:val="20"/>
                <w:lang w:val="es-PE"/>
              </w:rPr>
            </w:pPr>
            <w:r w:rsidRPr="00D333DE">
              <w:rPr>
                <w:color w:val="000000" w:themeColor="text1"/>
                <w:sz w:val="20"/>
                <w:szCs w:val="20"/>
                <w:lang w:val="es-PE"/>
              </w:rPr>
              <w:t>Realizar 4 a 5 talleres de una buena alimentación saludable</w:t>
            </w:r>
          </w:p>
        </w:tc>
        <w:tc>
          <w:tcPr>
            <w:tcW w:w="1184" w:type="pct"/>
            <w:tcBorders>
              <w:top w:val="single" w:sz="4" w:space="0" w:color="auto"/>
              <w:bottom w:val="single" w:sz="4" w:space="0" w:color="auto"/>
            </w:tcBorders>
            <w:vAlign w:val="center"/>
            <w:hideMark/>
          </w:tcPr>
          <w:p w14:paraId="509892D0" w14:textId="77777777" w:rsidR="00D333DE" w:rsidRPr="00D333DE" w:rsidRDefault="00D333DE" w:rsidP="00D51BF1">
            <w:pPr>
              <w:jc w:val="center"/>
              <w:rPr>
                <w:color w:val="000000" w:themeColor="text1"/>
                <w:sz w:val="20"/>
                <w:szCs w:val="20"/>
                <w:lang w:val="es-PE"/>
              </w:rPr>
            </w:pPr>
            <w:r w:rsidRPr="00D333DE">
              <w:rPr>
                <w:color w:val="000000" w:themeColor="text1"/>
                <w:sz w:val="20"/>
                <w:szCs w:val="20"/>
                <w:lang w:val="es-PE"/>
              </w:rPr>
              <w:t>Realizar talleres con la cooperación de la nutricionista y una adecuada planificación.</w:t>
            </w:r>
          </w:p>
        </w:tc>
        <w:tc>
          <w:tcPr>
            <w:tcW w:w="1111" w:type="pct"/>
            <w:tcBorders>
              <w:top w:val="single" w:sz="4" w:space="0" w:color="auto"/>
              <w:bottom w:val="single" w:sz="4" w:space="0" w:color="auto"/>
            </w:tcBorders>
            <w:vAlign w:val="center"/>
            <w:hideMark/>
          </w:tcPr>
          <w:p w14:paraId="0845127A" w14:textId="77777777" w:rsidR="00D333DE" w:rsidRPr="00D333DE" w:rsidRDefault="00D333DE" w:rsidP="00D51BF1">
            <w:pPr>
              <w:jc w:val="center"/>
              <w:rPr>
                <w:color w:val="000000" w:themeColor="text1"/>
                <w:sz w:val="20"/>
                <w:szCs w:val="20"/>
                <w:lang w:val="es-PE"/>
              </w:rPr>
            </w:pPr>
            <w:r w:rsidRPr="00D333DE">
              <w:rPr>
                <w:color w:val="000000" w:themeColor="text1"/>
                <w:sz w:val="20"/>
                <w:szCs w:val="20"/>
                <w:lang w:val="es-PE"/>
              </w:rPr>
              <w:t>Promueve y aumenta conocimientos de mejores hábitos de alimentación en el colegio y favorece a los estudiantes en su rendimiento académico.</w:t>
            </w:r>
          </w:p>
        </w:tc>
        <w:tc>
          <w:tcPr>
            <w:tcW w:w="337" w:type="pct"/>
            <w:tcBorders>
              <w:top w:val="single" w:sz="4" w:space="0" w:color="auto"/>
              <w:bottom w:val="single" w:sz="4" w:space="0" w:color="auto"/>
            </w:tcBorders>
            <w:vAlign w:val="center"/>
            <w:hideMark/>
          </w:tcPr>
          <w:p w14:paraId="7A8CA542" w14:textId="275FD199" w:rsidR="00D333DE" w:rsidRPr="00D333DE" w:rsidRDefault="00D333DE" w:rsidP="00D51BF1">
            <w:pPr>
              <w:jc w:val="center"/>
              <w:rPr>
                <w:color w:val="000000" w:themeColor="text1"/>
                <w:sz w:val="20"/>
                <w:szCs w:val="20"/>
              </w:rPr>
            </w:pPr>
            <w:r w:rsidRPr="00D333DE">
              <w:rPr>
                <w:color w:val="000000" w:themeColor="text1"/>
                <w:sz w:val="20"/>
                <w:szCs w:val="20"/>
              </w:rPr>
              <w:t>3</w:t>
            </w:r>
            <w:r w:rsidR="00D51BF1">
              <w:rPr>
                <w:color w:val="000000" w:themeColor="text1"/>
                <w:sz w:val="20"/>
                <w:szCs w:val="20"/>
              </w:rPr>
              <w:t xml:space="preserve"> </w:t>
            </w:r>
            <w:r w:rsidRPr="00D333DE">
              <w:rPr>
                <w:color w:val="000000" w:themeColor="text1"/>
                <w:sz w:val="20"/>
                <w:szCs w:val="20"/>
              </w:rPr>
              <w:t>meses</w:t>
            </w:r>
          </w:p>
        </w:tc>
      </w:tr>
      <w:tr w:rsidR="00D51BF1" w:rsidRPr="00D333DE" w14:paraId="648D78B5" w14:textId="77777777" w:rsidTr="00D51BF1">
        <w:trPr>
          <w:trHeight w:val="283"/>
        </w:trPr>
        <w:tc>
          <w:tcPr>
            <w:tcW w:w="593" w:type="pct"/>
            <w:tcBorders>
              <w:top w:val="single" w:sz="4" w:space="0" w:color="auto"/>
              <w:bottom w:val="single" w:sz="4" w:space="0" w:color="auto"/>
            </w:tcBorders>
            <w:vAlign w:val="center"/>
            <w:hideMark/>
          </w:tcPr>
          <w:p w14:paraId="020AD0FF" w14:textId="77777777" w:rsidR="00D333DE" w:rsidRPr="00D333DE" w:rsidRDefault="00D333DE" w:rsidP="00D51BF1">
            <w:pPr>
              <w:jc w:val="center"/>
              <w:rPr>
                <w:color w:val="000000" w:themeColor="text1"/>
                <w:sz w:val="20"/>
                <w:szCs w:val="20"/>
                <w:lang w:val="es-PE"/>
              </w:rPr>
            </w:pPr>
            <w:r w:rsidRPr="00D333DE">
              <w:rPr>
                <w:color w:val="000000" w:themeColor="text1"/>
                <w:sz w:val="20"/>
                <w:szCs w:val="20"/>
                <w:lang w:val="es-PE"/>
              </w:rPr>
              <w:t>Incrementar alimentos saludables en el cafetín.</w:t>
            </w:r>
          </w:p>
        </w:tc>
        <w:tc>
          <w:tcPr>
            <w:tcW w:w="1117" w:type="pct"/>
            <w:tcBorders>
              <w:top w:val="single" w:sz="4" w:space="0" w:color="auto"/>
              <w:bottom w:val="single" w:sz="4" w:space="0" w:color="auto"/>
            </w:tcBorders>
            <w:vAlign w:val="center"/>
            <w:hideMark/>
          </w:tcPr>
          <w:p w14:paraId="74007265" w14:textId="77777777" w:rsidR="00D333DE" w:rsidRPr="00D333DE" w:rsidRDefault="00D333DE" w:rsidP="00D51BF1">
            <w:pPr>
              <w:jc w:val="center"/>
              <w:rPr>
                <w:color w:val="000000" w:themeColor="text1"/>
                <w:sz w:val="20"/>
                <w:szCs w:val="20"/>
                <w:lang w:val="es-PE"/>
              </w:rPr>
            </w:pPr>
            <w:r w:rsidRPr="00D333DE">
              <w:rPr>
                <w:color w:val="000000" w:themeColor="text1"/>
                <w:sz w:val="20"/>
                <w:szCs w:val="20"/>
                <w:lang w:val="es-PE"/>
              </w:rPr>
              <w:t>Reducir y revisar la venta de alimentos procesados en la cafetería del colegio mariscal castilla.</w:t>
            </w:r>
          </w:p>
        </w:tc>
        <w:tc>
          <w:tcPr>
            <w:tcW w:w="657" w:type="pct"/>
            <w:tcBorders>
              <w:top w:val="single" w:sz="4" w:space="0" w:color="auto"/>
              <w:bottom w:val="single" w:sz="4" w:space="0" w:color="auto"/>
            </w:tcBorders>
            <w:vAlign w:val="center"/>
            <w:hideMark/>
          </w:tcPr>
          <w:p w14:paraId="50317507" w14:textId="77777777" w:rsidR="00D333DE" w:rsidRPr="00D333DE" w:rsidRDefault="00D333DE" w:rsidP="00D51BF1">
            <w:pPr>
              <w:jc w:val="center"/>
              <w:rPr>
                <w:color w:val="000000" w:themeColor="text1"/>
                <w:sz w:val="20"/>
                <w:szCs w:val="20"/>
                <w:lang w:val="es-PE"/>
              </w:rPr>
            </w:pPr>
            <w:r w:rsidRPr="00D333DE">
              <w:rPr>
                <w:color w:val="000000" w:themeColor="text1"/>
                <w:sz w:val="20"/>
                <w:szCs w:val="20"/>
                <w:lang w:val="es-PE"/>
              </w:rPr>
              <w:t>Disminuir y reducción de un 40% en ventas de alimentos procesados.</w:t>
            </w:r>
          </w:p>
        </w:tc>
        <w:tc>
          <w:tcPr>
            <w:tcW w:w="1184" w:type="pct"/>
            <w:tcBorders>
              <w:top w:val="single" w:sz="4" w:space="0" w:color="auto"/>
              <w:bottom w:val="single" w:sz="4" w:space="0" w:color="auto"/>
            </w:tcBorders>
            <w:vAlign w:val="center"/>
            <w:hideMark/>
          </w:tcPr>
          <w:p w14:paraId="14636117" w14:textId="77777777" w:rsidR="00D333DE" w:rsidRPr="00D333DE" w:rsidRDefault="00D333DE" w:rsidP="00D51BF1">
            <w:pPr>
              <w:jc w:val="center"/>
              <w:rPr>
                <w:color w:val="000000" w:themeColor="text1"/>
                <w:sz w:val="20"/>
                <w:szCs w:val="20"/>
                <w:lang w:val="es-PE"/>
              </w:rPr>
            </w:pPr>
            <w:r w:rsidRPr="00D333DE">
              <w:rPr>
                <w:color w:val="000000" w:themeColor="text1"/>
                <w:sz w:val="20"/>
                <w:szCs w:val="20"/>
                <w:lang w:val="es-PE"/>
              </w:rPr>
              <w:t>Se incorporarán opciones saludables en capacitaciones a los estudiantes.</w:t>
            </w:r>
          </w:p>
        </w:tc>
        <w:tc>
          <w:tcPr>
            <w:tcW w:w="1111" w:type="pct"/>
            <w:tcBorders>
              <w:top w:val="single" w:sz="4" w:space="0" w:color="auto"/>
              <w:bottom w:val="single" w:sz="4" w:space="0" w:color="auto"/>
            </w:tcBorders>
            <w:vAlign w:val="center"/>
            <w:hideMark/>
          </w:tcPr>
          <w:p w14:paraId="43907723" w14:textId="77777777" w:rsidR="00D333DE" w:rsidRPr="00D333DE" w:rsidRDefault="00D333DE" w:rsidP="00D51BF1">
            <w:pPr>
              <w:jc w:val="center"/>
              <w:rPr>
                <w:color w:val="000000" w:themeColor="text1"/>
                <w:sz w:val="20"/>
                <w:szCs w:val="20"/>
                <w:lang w:val="es-PE"/>
              </w:rPr>
            </w:pPr>
            <w:r w:rsidRPr="00D333DE">
              <w:rPr>
                <w:color w:val="000000" w:themeColor="text1"/>
                <w:sz w:val="20"/>
                <w:szCs w:val="20"/>
                <w:lang w:val="es-PE"/>
              </w:rPr>
              <w:t>Disminuir los alimentos no saludables, mejorando la salud de los estudiantes</w:t>
            </w:r>
          </w:p>
        </w:tc>
        <w:tc>
          <w:tcPr>
            <w:tcW w:w="337" w:type="pct"/>
            <w:tcBorders>
              <w:top w:val="single" w:sz="4" w:space="0" w:color="auto"/>
              <w:bottom w:val="single" w:sz="4" w:space="0" w:color="auto"/>
            </w:tcBorders>
            <w:vAlign w:val="center"/>
            <w:hideMark/>
          </w:tcPr>
          <w:p w14:paraId="1D9E7F7C" w14:textId="6AD6FD83" w:rsidR="00D333DE" w:rsidRPr="00D333DE" w:rsidRDefault="00D333DE" w:rsidP="00D51BF1">
            <w:pPr>
              <w:jc w:val="center"/>
              <w:rPr>
                <w:color w:val="000000" w:themeColor="text1"/>
                <w:sz w:val="20"/>
                <w:szCs w:val="20"/>
              </w:rPr>
            </w:pPr>
            <w:r w:rsidRPr="00D333DE">
              <w:rPr>
                <w:color w:val="000000" w:themeColor="text1"/>
                <w:sz w:val="20"/>
                <w:szCs w:val="20"/>
              </w:rPr>
              <w:t>2</w:t>
            </w:r>
            <w:r w:rsidR="00D51BF1">
              <w:rPr>
                <w:color w:val="000000" w:themeColor="text1"/>
                <w:sz w:val="20"/>
                <w:szCs w:val="20"/>
              </w:rPr>
              <w:t xml:space="preserve"> </w:t>
            </w:r>
            <w:r w:rsidRPr="00D333DE">
              <w:rPr>
                <w:color w:val="000000" w:themeColor="text1"/>
                <w:sz w:val="20"/>
                <w:szCs w:val="20"/>
              </w:rPr>
              <w:t>meses</w:t>
            </w:r>
          </w:p>
        </w:tc>
      </w:tr>
      <w:tr w:rsidR="00D51BF1" w:rsidRPr="00D333DE" w14:paraId="616F4482" w14:textId="77777777" w:rsidTr="00D51BF1">
        <w:trPr>
          <w:trHeight w:val="283"/>
        </w:trPr>
        <w:tc>
          <w:tcPr>
            <w:tcW w:w="593" w:type="pct"/>
            <w:tcBorders>
              <w:top w:val="single" w:sz="4" w:space="0" w:color="auto"/>
            </w:tcBorders>
            <w:vAlign w:val="center"/>
          </w:tcPr>
          <w:p w14:paraId="70601209" w14:textId="55358C08" w:rsidR="00D333DE" w:rsidRPr="00D333DE" w:rsidRDefault="00D333DE" w:rsidP="00D51BF1">
            <w:pPr>
              <w:jc w:val="center"/>
              <w:rPr>
                <w:color w:val="000000" w:themeColor="text1"/>
                <w:sz w:val="20"/>
                <w:szCs w:val="20"/>
                <w:lang w:val="es-PE"/>
              </w:rPr>
            </w:pPr>
            <w:r w:rsidRPr="00D333DE">
              <w:rPr>
                <w:color w:val="000000" w:themeColor="text1"/>
                <w:sz w:val="20"/>
                <w:szCs w:val="20"/>
                <w:lang w:val="es-PE"/>
              </w:rPr>
              <w:t>Mejorar opciones de alimentos saludables</w:t>
            </w:r>
          </w:p>
        </w:tc>
        <w:tc>
          <w:tcPr>
            <w:tcW w:w="1117" w:type="pct"/>
            <w:tcBorders>
              <w:top w:val="single" w:sz="4" w:space="0" w:color="auto"/>
            </w:tcBorders>
            <w:vAlign w:val="center"/>
            <w:hideMark/>
          </w:tcPr>
          <w:p w14:paraId="30A0E7AB" w14:textId="77777777" w:rsidR="00D333DE" w:rsidRPr="00D333DE" w:rsidRDefault="00D333DE" w:rsidP="00D51BF1">
            <w:pPr>
              <w:jc w:val="center"/>
              <w:rPr>
                <w:color w:val="000000" w:themeColor="text1"/>
                <w:sz w:val="20"/>
                <w:szCs w:val="20"/>
                <w:lang w:val="es-PE"/>
              </w:rPr>
            </w:pPr>
            <w:r w:rsidRPr="00D333DE">
              <w:rPr>
                <w:color w:val="000000" w:themeColor="text1"/>
                <w:sz w:val="20"/>
                <w:szCs w:val="20"/>
                <w:lang w:val="es-PE"/>
              </w:rPr>
              <w:t>Incrementar las alternativas y propuestas de alimentos saludables en la cafetería en el colegio I.E.I. Mariscal Castilla.</w:t>
            </w:r>
          </w:p>
        </w:tc>
        <w:tc>
          <w:tcPr>
            <w:tcW w:w="657" w:type="pct"/>
            <w:tcBorders>
              <w:top w:val="single" w:sz="4" w:space="0" w:color="auto"/>
            </w:tcBorders>
            <w:vAlign w:val="center"/>
          </w:tcPr>
          <w:p w14:paraId="7FC8859F" w14:textId="21F8B566" w:rsidR="00D333DE" w:rsidRPr="00D333DE" w:rsidRDefault="00D333DE" w:rsidP="00D51BF1">
            <w:pPr>
              <w:jc w:val="center"/>
              <w:rPr>
                <w:color w:val="000000" w:themeColor="text1"/>
                <w:sz w:val="20"/>
                <w:szCs w:val="20"/>
                <w:lang w:val="es-PE"/>
              </w:rPr>
            </w:pPr>
            <w:r w:rsidRPr="00D333DE">
              <w:rPr>
                <w:color w:val="000000" w:themeColor="text1"/>
                <w:sz w:val="20"/>
                <w:szCs w:val="20"/>
                <w:lang w:val="es-PE"/>
              </w:rPr>
              <w:t>Aumentar un 60% de alimentos saludables en el cafetín.</w:t>
            </w:r>
          </w:p>
        </w:tc>
        <w:tc>
          <w:tcPr>
            <w:tcW w:w="1184" w:type="pct"/>
            <w:tcBorders>
              <w:top w:val="single" w:sz="4" w:space="0" w:color="auto"/>
            </w:tcBorders>
            <w:vAlign w:val="center"/>
            <w:hideMark/>
          </w:tcPr>
          <w:p w14:paraId="4ABB2A35" w14:textId="77777777" w:rsidR="00D333DE" w:rsidRPr="00D333DE" w:rsidRDefault="00D333DE" w:rsidP="00D51BF1">
            <w:pPr>
              <w:jc w:val="center"/>
              <w:rPr>
                <w:color w:val="000000" w:themeColor="text1"/>
                <w:sz w:val="20"/>
                <w:szCs w:val="20"/>
                <w:lang w:val="es-PE"/>
              </w:rPr>
            </w:pPr>
            <w:r w:rsidRPr="00D333DE">
              <w:rPr>
                <w:color w:val="000000" w:themeColor="text1"/>
                <w:sz w:val="20"/>
                <w:szCs w:val="20"/>
                <w:lang w:val="es-PE"/>
              </w:rPr>
              <w:t>Se realizará talleres con la ayuda de un nutricionista y realización de encuestas a los estudiantes para conocer propuestas de estrategias de la alimentación saludable.</w:t>
            </w:r>
          </w:p>
        </w:tc>
        <w:tc>
          <w:tcPr>
            <w:tcW w:w="1111" w:type="pct"/>
            <w:tcBorders>
              <w:top w:val="single" w:sz="4" w:space="0" w:color="auto"/>
            </w:tcBorders>
            <w:vAlign w:val="center"/>
            <w:hideMark/>
          </w:tcPr>
          <w:p w14:paraId="094F206E" w14:textId="77777777" w:rsidR="00D333DE" w:rsidRPr="00D333DE" w:rsidRDefault="00D333DE" w:rsidP="00D51BF1">
            <w:pPr>
              <w:jc w:val="center"/>
              <w:rPr>
                <w:color w:val="000000" w:themeColor="text1"/>
                <w:sz w:val="20"/>
                <w:szCs w:val="20"/>
                <w:lang w:val="es-PE"/>
              </w:rPr>
            </w:pPr>
            <w:r w:rsidRPr="00D333DE">
              <w:rPr>
                <w:color w:val="000000" w:themeColor="text1"/>
                <w:sz w:val="20"/>
                <w:szCs w:val="20"/>
                <w:lang w:val="es-PE"/>
              </w:rPr>
              <w:t>Promueve la salud y el bienestar de los estudiantes con la misión del colegio de impulsar un ambiente educativo sano.</w:t>
            </w:r>
          </w:p>
        </w:tc>
        <w:tc>
          <w:tcPr>
            <w:tcW w:w="337" w:type="pct"/>
            <w:tcBorders>
              <w:top w:val="single" w:sz="4" w:space="0" w:color="auto"/>
            </w:tcBorders>
            <w:vAlign w:val="center"/>
            <w:hideMark/>
          </w:tcPr>
          <w:p w14:paraId="3B9BC206" w14:textId="13913775" w:rsidR="00D333DE" w:rsidRPr="00D333DE" w:rsidRDefault="00D333DE" w:rsidP="00D51BF1">
            <w:pPr>
              <w:jc w:val="center"/>
              <w:rPr>
                <w:color w:val="000000" w:themeColor="text1"/>
                <w:sz w:val="20"/>
                <w:szCs w:val="20"/>
              </w:rPr>
            </w:pPr>
            <w:r w:rsidRPr="00D333DE">
              <w:rPr>
                <w:color w:val="000000" w:themeColor="text1"/>
                <w:sz w:val="20"/>
                <w:szCs w:val="20"/>
              </w:rPr>
              <w:t>2 meses</w:t>
            </w:r>
          </w:p>
        </w:tc>
      </w:tr>
    </w:tbl>
    <w:p w14:paraId="6B95DD94" w14:textId="77777777" w:rsidR="00D51BF1" w:rsidRDefault="00D333DE" w:rsidP="00D333DE">
      <w:pPr>
        <w:spacing w:after="240"/>
        <w:jc w:val="both"/>
        <w:sectPr w:rsidR="00D51BF1" w:rsidSect="00D51BF1">
          <w:type w:val="continuous"/>
          <w:pgSz w:w="11910" w:h="16840"/>
          <w:pgMar w:top="680" w:right="567" w:bottom="851" w:left="567" w:header="283" w:footer="283" w:gutter="0"/>
          <w:cols w:space="377"/>
          <w:docGrid w:linePitch="299"/>
        </w:sectPr>
      </w:pPr>
      <w:r w:rsidRPr="00D333DE">
        <w:rPr>
          <w:i/>
          <w:iCs/>
        </w:rPr>
        <w:t>Nota.</w:t>
      </w:r>
      <w:r>
        <w:t xml:space="preserve"> La tabla muestra los objetivos estratégicos formulados mediante la metodología SMART para fortalecer la alimentación saludable en los estudiantes.</w:t>
      </w:r>
    </w:p>
    <w:p w14:paraId="17FA4DD7" w14:textId="77777777" w:rsidR="00D333DE" w:rsidRDefault="00D333DE" w:rsidP="00D333DE">
      <w:pPr>
        <w:spacing w:after="240"/>
        <w:jc w:val="both"/>
      </w:pPr>
      <w:r>
        <w:t>Los objetivos estratégicos formulados permiten orientar de manera estructurada las acciones destinadas a promover una alimentación saludable dentro de la institución educativa, estableciendo lineamientos claros para la ejecución de talleres, la mejora de la oferta alimentaria en el cafetín escolar y la reducción del consumo de alimentos no saludables. Asimismo, estos objetivos constituyen una base operativa para el seguimiento y evaluación de las estrategias implementadas.</w:t>
      </w:r>
    </w:p>
    <w:p w14:paraId="37CFAD21" w14:textId="77777777" w:rsidR="00D333DE" w:rsidRPr="00D333DE" w:rsidRDefault="00D333DE" w:rsidP="00D333DE">
      <w:pPr>
        <w:spacing w:after="240"/>
        <w:jc w:val="both"/>
        <w:rPr>
          <w:b/>
          <w:bCs/>
        </w:rPr>
      </w:pPr>
      <w:r w:rsidRPr="00D333DE">
        <w:rPr>
          <w:b/>
          <w:bCs/>
        </w:rPr>
        <w:t>Determinación del Plan de Mejora</w:t>
      </w:r>
    </w:p>
    <w:p w14:paraId="35319026" w14:textId="77777777" w:rsidR="00D333DE" w:rsidRDefault="00D333DE" w:rsidP="00D333DE">
      <w:pPr>
        <w:spacing w:after="240"/>
        <w:jc w:val="both"/>
      </w:pPr>
      <w:r>
        <w:t xml:space="preserve">Para el cumplimiento de los objetivos estratégicos establecidos, se recurrió a la herramienta Plan de Mejora, </w:t>
      </w:r>
      <w:r>
        <w:t>la cual permitió organizar de manera sistemática las estrategias, acciones, indicadores y metas orientadas al fortalecimiento de los hábitos alimenticios saludables en los estudiantes del 4.º y 5.º grado de secundaria de la I.E.I. Mariscal Castilla. Este plan constituye una guía operativa que facilita la implementación progresiva de las actividades propuestas y el seguimiento de su cumplimiento.</w:t>
      </w:r>
    </w:p>
    <w:p w14:paraId="4973CE62" w14:textId="77777777" w:rsidR="00D333DE" w:rsidRDefault="00D333DE" w:rsidP="00D333DE">
      <w:pPr>
        <w:spacing w:after="240"/>
        <w:jc w:val="both"/>
      </w:pPr>
      <w:r>
        <w:t>A continuación, se presenta la Tabla 4, en la que se detallan las acciones planificadas en función de cada objetivo estratégico, así como los indicadores y metas que permitirán evaluar su nivel de logro.</w:t>
      </w:r>
    </w:p>
    <w:p w14:paraId="5662F5B5" w14:textId="77777777" w:rsidR="001029F7" w:rsidRDefault="001029F7" w:rsidP="00D333DE">
      <w:pPr>
        <w:spacing w:after="240"/>
        <w:jc w:val="both"/>
        <w:rPr>
          <w:b/>
          <w:bCs/>
        </w:rPr>
      </w:pPr>
    </w:p>
    <w:p w14:paraId="0F761AEC" w14:textId="77777777" w:rsidR="001029F7" w:rsidRDefault="001029F7" w:rsidP="001029F7">
      <w:pPr>
        <w:jc w:val="both"/>
        <w:rPr>
          <w:b/>
          <w:bCs/>
        </w:rPr>
        <w:sectPr w:rsidR="001029F7" w:rsidSect="00B407D7">
          <w:type w:val="continuous"/>
          <w:pgSz w:w="11910" w:h="16840"/>
          <w:pgMar w:top="680" w:right="567" w:bottom="851" w:left="567" w:header="283" w:footer="283" w:gutter="0"/>
          <w:cols w:num="2" w:space="720" w:equalWidth="0">
            <w:col w:w="5149" w:space="377"/>
            <w:col w:w="5250"/>
          </w:cols>
          <w:docGrid w:linePitch="299"/>
        </w:sectPr>
      </w:pPr>
    </w:p>
    <w:p w14:paraId="65609BC6" w14:textId="2AD55D24" w:rsidR="00D333DE" w:rsidRPr="00D333DE" w:rsidRDefault="00D333DE" w:rsidP="001029F7">
      <w:pPr>
        <w:jc w:val="both"/>
        <w:rPr>
          <w:b/>
          <w:bCs/>
        </w:rPr>
      </w:pPr>
      <w:r w:rsidRPr="00D333DE">
        <w:rPr>
          <w:b/>
          <w:bCs/>
        </w:rPr>
        <w:lastRenderedPageBreak/>
        <w:t>Tabla 4</w:t>
      </w:r>
    </w:p>
    <w:p w14:paraId="4CD15A47" w14:textId="4644F9EF" w:rsidR="00D333DE" w:rsidRPr="00D333DE" w:rsidRDefault="00D333DE" w:rsidP="00D333DE">
      <w:pPr>
        <w:spacing w:after="240"/>
        <w:jc w:val="both"/>
        <w:rPr>
          <w:i/>
          <w:iCs/>
        </w:rPr>
      </w:pPr>
      <w:r w:rsidRPr="00D333DE">
        <w:rPr>
          <w:i/>
          <w:iCs/>
        </w:rPr>
        <w:t>Aplicación del Plan de mejora a los estudiantes del 4° y 5° grado de nivel secundario</w:t>
      </w:r>
    </w:p>
    <w:tbl>
      <w:tblPr>
        <w:tblStyle w:val="Tablaconcuadrcula"/>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6"/>
        <w:gridCol w:w="2422"/>
        <w:gridCol w:w="2039"/>
        <w:gridCol w:w="1700"/>
        <w:gridCol w:w="2129"/>
      </w:tblGrid>
      <w:tr w:rsidR="001029F7" w:rsidRPr="00264622" w14:paraId="53F6F515" w14:textId="77777777" w:rsidTr="001029F7">
        <w:trPr>
          <w:trHeight w:val="283"/>
        </w:trPr>
        <w:tc>
          <w:tcPr>
            <w:tcW w:w="1153" w:type="pct"/>
            <w:tcBorders>
              <w:bottom w:val="single" w:sz="4" w:space="0" w:color="auto"/>
            </w:tcBorders>
            <w:vAlign w:val="center"/>
            <w:hideMark/>
          </w:tcPr>
          <w:p w14:paraId="22EBB561" w14:textId="1BA6C4EA" w:rsidR="00D333DE" w:rsidRPr="00264622" w:rsidRDefault="00D333DE" w:rsidP="001029F7">
            <w:pPr>
              <w:jc w:val="center"/>
              <w:rPr>
                <w:b/>
                <w:bCs/>
                <w:color w:val="000000" w:themeColor="text1"/>
                <w:sz w:val="20"/>
                <w:szCs w:val="20"/>
              </w:rPr>
            </w:pPr>
            <w:r w:rsidRPr="00264622">
              <w:rPr>
                <w:b/>
                <w:bCs/>
                <w:color w:val="000000" w:themeColor="text1"/>
                <w:sz w:val="20"/>
                <w:szCs w:val="20"/>
              </w:rPr>
              <w:t>OBJETIVO ESTRATÉGICO</w:t>
            </w:r>
          </w:p>
        </w:tc>
        <w:tc>
          <w:tcPr>
            <w:tcW w:w="1124" w:type="pct"/>
            <w:tcBorders>
              <w:bottom w:val="single" w:sz="4" w:space="0" w:color="auto"/>
            </w:tcBorders>
            <w:vAlign w:val="center"/>
            <w:hideMark/>
          </w:tcPr>
          <w:p w14:paraId="479A08D7" w14:textId="67DD11F5" w:rsidR="00D333DE" w:rsidRPr="00264622" w:rsidRDefault="00D333DE" w:rsidP="001029F7">
            <w:pPr>
              <w:jc w:val="center"/>
              <w:rPr>
                <w:b/>
                <w:bCs/>
                <w:color w:val="000000" w:themeColor="text1"/>
                <w:sz w:val="20"/>
                <w:szCs w:val="20"/>
              </w:rPr>
            </w:pPr>
            <w:r w:rsidRPr="00264622">
              <w:rPr>
                <w:b/>
                <w:bCs/>
                <w:color w:val="000000" w:themeColor="text1"/>
                <w:sz w:val="20"/>
                <w:szCs w:val="20"/>
              </w:rPr>
              <w:t>ESTRATEGIAS</w:t>
            </w:r>
          </w:p>
        </w:tc>
        <w:tc>
          <w:tcPr>
            <w:tcW w:w="946" w:type="pct"/>
            <w:tcBorders>
              <w:bottom w:val="single" w:sz="4" w:space="0" w:color="auto"/>
            </w:tcBorders>
            <w:vAlign w:val="center"/>
            <w:hideMark/>
          </w:tcPr>
          <w:p w14:paraId="7B5203F2" w14:textId="2706D2C0" w:rsidR="00D333DE" w:rsidRPr="00264622" w:rsidRDefault="00D333DE" w:rsidP="00142F01">
            <w:pPr>
              <w:jc w:val="center"/>
              <w:rPr>
                <w:b/>
                <w:bCs/>
                <w:color w:val="000000" w:themeColor="text1"/>
                <w:sz w:val="20"/>
                <w:szCs w:val="20"/>
              </w:rPr>
            </w:pPr>
            <w:r w:rsidRPr="00264622">
              <w:rPr>
                <w:b/>
                <w:bCs/>
                <w:color w:val="000000" w:themeColor="text1"/>
                <w:sz w:val="20"/>
                <w:szCs w:val="20"/>
              </w:rPr>
              <w:t>ACCIONES</w:t>
            </w:r>
          </w:p>
        </w:tc>
        <w:tc>
          <w:tcPr>
            <w:tcW w:w="789" w:type="pct"/>
            <w:tcBorders>
              <w:bottom w:val="single" w:sz="4" w:space="0" w:color="auto"/>
            </w:tcBorders>
            <w:vAlign w:val="center"/>
            <w:hideMark/>
          </w:tcPr>
          <w:p w14:paraId="146E495D" w14:textId="77777777" w:rsidR="00D333DE" w:rsidRPr="00264622" w:rsidRDefault="00D333DE" w:rsidP="001029F7">
            <w:pPr>
              <w:jc w:val="center"/>
              <w:rPr>
                <w:b/>
                <w:bCs/>
                <w:color w:val="000000" w:themeColor="text1"/>
                <w:sz w:val="20"/>
                <w:szCs w:val="20"/>
              </w:rPr>
            </w:pPr>
            <w:r w:rsidRPr="00264622">
              <w:rPr>
                <w:b/>
                <w:bCs/>
                <w:color w:val="000000" w:themeColor="text1"/>
                <w:sz w:val="20"/>
                <w:szCs w:val="20"/>
              </w:rPr>
              <w:t>INDICADORES</w:t>
            </w:r>
          </w:p>
        </w:tc>
        <w:tc>
          <w:tcPr>
            <w:tcW w:w="988" w:type="pct"/>
            <w:tcBorders>
              <w:bottom w:val="single" w:sz="4" w:space="0" w:color="auto"/>
            </w:tcBorders>
            <w:vAlign w:val="center"/>
            <w:hideMark/>
          </w:tcPr>
          <w:p w14:paraId="66011E5E" w14:textId="4BCFD50F" w:rsidR="00D333DE" w:rsidRPr="00264622" w:rsidRDefault="00D333DE" w:rsidP="00142F01">
            <w:pPr>
              <w:jc w:val="center"/>
              <w:rPr>
                <w:b/>
                <w:bCs/>
                <w:color w:val="000000" w:themeColor="text1"/>
                <w:sz w:val="20"/>
                <w:szCs w:val="20"/>
              </w:rPr>
            </w:pPr>
            <w:r w:rsidRPr="00264622">
              <w:rPr>
                <w:b/>
                <w:bCs/>
                <w:color w:val="000000" w:themeColor="text1"/>
                <w:sz w:val="20"/>
                <w:szCs w:val="20"/>
              </w:rPr>
              <w:t>METAS</w:t>
            </w:r>
          </w:p>
        </w:tc>
      </w:tr>
      <w:tr w:rsidR="001029F7" w:rsidRPr="00264622" w14:paraId="076256A4" w14:textId="77777777" w:rsidTr="001029F7">
        <w:trPr>
          <w:trHeight w:val="283"/>
        </w:trPr>
        <w:tc>
          <w:tcPr>
            <w:tcW w:w="1153" w:type="pct"/>
            <w:tcBorders>
              <w:top w:val="single" w:sz="4" w:space="0" w:color="auto"/>
              <w:bottom w:val="single" w:sz="4" w:space="0" w:color="auto"/>
            </w:tcBorders>
            <w:vAlign w:val="center"/>
            <w:hideMark/>
          </w:tcPr>
          <w:p w14:paraId="442506E9" w14:textId="7F2D7AF6" w:rsidR="00D333DE" w:rsidRPr="00264622" w:rsidRDefault="00D333DE" w:rsidP="001029F7">
            <w:pPr>
              <w:jc w:val="center"/>
              <w:rPr>
                <w:b/>
                <w:color w:val="000000" w:themeColor="text1"/>
                <w:sz w:val="20"/>
                <w:szCs w:val="20"/>
                <w:lang w:val="es-PE"/>
              </w:rPr>
            </w:pPr>
            <w:r w:rsidRPr="00264622">
              <w:rPr>
                <w:color w:val="000000" w:themeColor="text1"/>
                <w:sz w:val="20"/>
                <w:szCs w:val="20"/>
                <w:lang w:val="es-PE"/>
              </w:rPr>
              <w:t>Fomentar hábitos alimenticios saludables en los estudiantes</w:t>
            </w:r>
          </w:p>
        </w:tc>
        <w:tc>
          <w:tcPr>
            <w:tcW w:w="1124" w:type="pct"/>
            <w:tcBorders>
              <w:top w:val="single" w:sz="4" w:space="0" w:color="auto"/>
              <w:bottom w:val="single" w:sz="4" w:space="0" w:color="auto"/>
            </w:tcBorders>
            <w:vAlign w:val="center"/>
            <w:hideMark/>
          </w:tcPr>
          <w:p w14:paraId="5B870224" w14:textId="0ED31965" w:rsidR="00D333DE" w:rsidRPr="00264622" w:rsidRDefault="00D333DE" w:rsidP="001029F7">
            <w:pPr>
              <w:jc w:val="center"/>
              <w:rPr>
                <w:bCs/>
                <w:color w:val="000000" w:themeColor="text1"/>
                <w:sz w:val="20"/>
                <w:szCs w:val="20"/>
                <w:lang w:val="es-PE"/>
              </w:rPr>
            </w:pPr>
            <w:r w:rsidRPr="00264622">
              <w:rPr>
                <w:bCs/>
                <w:color w:val="000000" w:themeColor="text1"/>
                <w:sz w:val="20"/>
                <w:szCs w:val="20"/>
                <w:lang w:val="es-PE"/>
              </w:rPr>
              <w:t>Utilizar presentaciones interactivas y juegos que motiven la participación de los estudiantes.</w:t>
            </w:r>
          </w:p>
        </w:tc>
        <w:tc>
          <w:tcPr>
            <w:tcW w:w="946" w:type="pct"/>
            <w:tcBorders>
              <w:top w:val="single" w:sz="4" w:space="0" w:color="auto"/>
              <w:bottom w:val="single" w:sz="4" w:space="0" w:color="auto"/>
            </w:tcBorders>
            <w:vAlign w:val="center"/>
            <w:hideMark/>
          </w:tcPr>
          <w:p w14:paraId="656A15B0" w14:textId="5381EC11" w:rsidR="00D333DE" w:rsidRPr="00264622" w:rsidRDefault="00D333DE" w:rsidP="00142F01">
            <w:pPr>
              <w:jc w:val="center"/>
              <w:rPr>
                <w:bCs/>
                <w:color w:val="000000" w:themeColor="text1"/>
                <w:sz w:val="20"/>
                <w:szCs w:val="20"/>
                <w:lang w:val="es-PE"/>
              </w:rPr>
            </w:pPr>
            <w:r w:rsidRPr="00264622">
              <w:rPr>
                <w:bCs/>
                <w:color w:val="000000" w:themeColor="text1"/>
                <w:sz w:val="20"/>
                <w:szCs w:val="20"/>
                <w:lang w:val="es-PE"/>
              </w:rPr>
              <w:t>Organizar talleres o charlas sobre la importancia alimentación saludable</w:t>
            </w:r>
          </w:p>
        </w:tc>
        <w:tc>
          <w:tcPr>
            <w:tcW w:w="789" w:type="pct"/>
            <w:tcBorders>
              <w:top w:val="single" w:sz="4" w:space="0" w:color="auto"/>
              <w:bottom w:val="single" w:sz="4" w:space="0" w:color="auto"/>
            </w:tcBorders>
            <w:vAlign w:val="center"/>
            <w:hideMark/>
          </w:tcPr>
          <w:p w14:paraId="31CEEF62" w14:textId="77777777" w:rsidR="00D333DE" w:rsidRPr="00264622" w:rsidRDefault="00D333DE" w:rsidP="001029F7">
            <w:pPr>
              <w:jc w:val="center"/>
              <w:rPr>
                <w:bCs/>
                <w:color w:val="000000" w:themeColor="text1"/>
                <w:sz w:val="20"/>
                <w:szCs w:val="20"/>
                <w:lang w:val="es-PE"/>
              </w:rPr>
            </w:pPr>
            <w:r w:rsidRPr="00264622">
              <w:rPr>
                <w:bCs/>
                <w:color w:val="000000" w:themeColor="text1"/>
                <w:sz w:val="20"/>
                <w:szCs w:val="20"/>
                <w:lang w:val="es-PE"/>
              </w:rPr>
              <w:t>Porcentaje de estudiantes que asisten a los talleres y charlas</w:t>
            </w:r>
          </w:p>
        </w:tc>
        <w:tc>
          <w:tcPr>
            <w:tcW w:w="988" w:type="pct"/>
            <w:tcBorders>
              <w:top w:val="single" w:sz="4" w:space="0" w:color="auto"/>
              <w:bottom w:val="single" w:sz="4" w:space="0" w:color="auto"/>
            </w:tcBorders>
            <w:vAlign w:val="center"/>
            <w:hideMark/>
          </w:tcPr>
          <w:p w14:paraId="6AC25266" w14:textId="77777777" w:rsidR="00D333DE" w:rsidRPr="00264622" w:rsidRDefault="00D333DE" w:rsidP="001029F7">
            <w:pPr>
              <w:jc w:val="center"/>
              <w:rPr>
                <w:bCs/>
                <w:color w:val="000000" w:themeColor="text1"/>
                <w:sz w:val="20"/>
                <w:szCs w:val="20"/>
              </w:rPr>
            </w:pPr>
            <w:r w:rsidRPr="00264622">
              <w:rPr>
                <w:bCs/>
                <w:color w:val="000000" w:themeColor="text1"/>
                <w:sz w:val="20"/>
                <w:szCs w:val="20"/>
              </w:rPr>
              <w:t>Mínimo: 50%</w:t>
            </w:r>
          </w:p>
          <w:p w14:paraId="3BDFFE0E" w14:textId="77777777" w:rsidR="00D333DE" w:rsidRPr="00264622" w:rsidRDefault="00D333DE" w:rsidP="001029F7">
            <w:pPr>
              <w:jc w:val="center"/>
              <w:rPr>
                <w:bCs/>
                <w:color w:val="000000" w:themeColor="text1"/>
                <w:sz w:val="20"/>
                <w:szCs w:val="20"/>
              </w:rPr>
            </w:pPr>
            <w:r w:rsidRPr="00264622">
              <w:rPr>
                <w:bCs/>
                <w:color w:val="000000" w:themeColor="text1"/>
                <w:sz w:val="20"/>
                <w:szCs w:val="20"/>
              </w:rPr>
              <w:t>Máximo: 75%</w:t>
            </w:r>
          </w:p>
          <w:p w14:paraId="1B222140" w14:textId="77777777" w:rsidR="00D333DE" w:rsidRPr="00264622" w:rsidRDefault="00D333DE" w:rsidP="001029F7">
            <w:pPr>
              <w:jc w:val="center"/>
              <w:rPr>
                <w:bCs/>
                <w:color w:val="000000" w:themeColor="text1"/>
                <w:sz w:val="20"/>
                <w:szCs w:val="20"/>
              </w:rPr>
            </w:pPr>
            <w:r w:rsidRPr="00264622">
              <w:rPr>
                <w:bCs/>
                <w:color w:val="000000" w:themeColor="text1"/>
                <w:sz w:val="20"/>
                <w:szCs w:val="20"/>
              </w:rPr>
              <w:t>Optimo: 100%</w:t>
            </w:r>
          </w:p>
        </w:tc>
      </w:tr>
      <w:tr w:rsidR="001029F7" w:rsidRPr="00264622" w14:paraId="653F722B" w14:textId="77777777" w:rsidTr="001029F7">
        <w:trPr>
          <w:trHeight w:val="283"/>
        </w:trPr>
        <w:tc>
          <w:tcPr>
            <w:tcW w:w="1153" w:type="pct"/>
            <w:tcBorders>
              <w:top w:val="single" w:sz="4" w:space="0" w:color="auto"/>
              <w:bottom w:val="single" w:sz="4" w:space="0" w:color="auto"/>
            </w:tcBorders>
            <w:vAlign w:val="center"/>
            <w:hideMark/>
          </w:tcPr>
          <w:p w14:paraId="62A28281" w14:textId="77777777" w:rsidR="00D333DE" w:rsidRPr="00264622" w:rsidRDefault="00D333DE" w:rsidP="001029F7">
            <w:pPr>
              <w:jc w:val="center"/>
              <w:rPr>
                <w:bCs/>
                <w:color w:val="000000" w:themeColor="text1"/>
                <w:sz w:val="20"/>
                <w:szCs w:val="20"/>
                <w:lang w:val="es-PE"/>
              </w:rPr>
            </w:pPr>
            <w:r w:rsidRPr="00264622">
              <w:rPr>
                <w:color w:val="000000" w:themeColor="text1"/>
                <w:sz w:val="20"/>
                <w:szCs w:val="20"/>
                <w:lang w:val="es-PE"/>
              </w:rPr>
              <w:t>Promover y reducir el consumo de alimentos no saludables en el colegio</w:t>
            </w:r>
          </w:p>
        </w:tc>
        <w:tc>
          <w:tcPr>
            <w:tcW w:w="1124" w:type="pct"/>
            <w:tcBorders>
              <w:top w:val="single" w:sz="4" w:space="0" w:color="auto"/>
              <w:bottom w:val="single" w:sz="4" w:space="0" w:color="auto"/>
            </w:tcBorders>
            <w:vAlign w:val="center"/>
            <w:hideMark/>
          </w:tcPr>
          <w:p w14:paraId="0F758028" w14:textId="3A4A20BE" w:rsidR="00D333DE" w:rsidRPr="00264622" w:rsidRDefault="00D333DE" w:rsidP="001029F7">
            <w:pPr>
              <w:jc w:val="center"/>
              <w:rPr>
                <w:bCs/>
                <w:color w:val="000000" w:themeColor="text1"/>
                <w:sz w:val="20"/>
                <w:szCs w:val="20"/>
                <w:lang w:val="es-PE"/>
              </w:rPr>
            </w:pPr>
            <w:r w:rsidRPr="00264622">
              <w:rPr>
                <w:bCs/>
                <w:color w:val="000000" w:themeColor="text1"/>
                <w:sz w:val="20"/>
                <w:szCs w:val="20"/>
                <w:lang w:val="es-PE"/>
              </w:rPr>
              <w:t>Realizar encuestas a los estudiantes de la alimentación saludable</w:t>
            </w:r>
          </w:p>
        </w:tc>
        <w:tc>
          <w:tcPr>
            <w:tcW w:w="946" w:type="pct"/>
            <w:tcBorders>
              <w:top w:val="single" w:sz="4" w:space="0" w:color="auto"/>
              <w:bottom w:val="single" w:sz="4" w:space="0" w:color="auto"/>
            </w:tcBorders>
            <w:vAlign w:val="center"/>
            <w:hideMark/>
          </w:tcPr>
          <w:p w14:paraId="29C24A96" w14:textId="48D6E753" w:rsidR="00D333DE" w:rsidRPr="00264622" w:rsidRDefault="00D333DE" w:rsidP="001029F7">
            <w:pPr>
              <w:jc w:val="center"/>
              <w:rPr>
                <w:bCs/>
                <w:color w:val="000000" w:themeColor="text1"/>
                <w:sz w:val="20"/>
                <w:szCs w:val="20"/>
                <w:lang w:val="es-PE"/>
              </w:rPr>
            </w:pPr>
            <w:r w:rsidRPr="00264622">
              <w:rPr>
                <w:bCs/>
                <w:color w:val="000000" w:themeColor="text1"/>
                <w:sz w:val="20"/>
                <w:szCs w:val="20"/>
                <w:lang w:val="es-PE"/>
              </w:rPr>
              <w:t>Desarrollar talleres sobre la alimentación saludable con un nutricionista</w:t>
            </w:r>
          </w:p>
        </w:tc>
        <w:tc>
          <w:tcPr>
            <w:tcW w:w="789" w:type="pct"/>
            <w:tcBorders>
              <w:top w:val="single" w:sz="4" w:space="0" w:color="auto"/>
              <w:bottom w:val="single" w:sz="4" w:space="0" w:color="auto"/>
            </w:tcBorders>
            <w:vAlign w:val="center"/>
            <w:hideMark/>
          </w:tcPr>
          <w:p w14:paraId="1DB41DFB" w14:textId="77752DDF" w:rsidR="00D333DE" w:rsidRPr="00264622" w:rsidRDefault="00D333DE" w:rsidP="001029F7">
            <w:pPr>
              <w:jc w:val="center"/>
              <w:rPr>
                <w:bCs/>
                <w:color w:val="000000" w:themeColor="text1"/>
                <w:sz w:val="20"/>
                <w:szCs w:val="20"/>
                <w:lang w:val="es-PE"/>
              </w:rPr>
            </w:pPr>
            <w:r w:rsidRPr="00264622">
              <w:rPr>
                <w:bCs/>
                <w:color w:val="000000" w:themeColor="text1"/>
                <w:sz w:val="20"/>
                <w:szCs w:val="20"/>
                <w:lang w:val="es-PE"/>
              </w:rPr>
              <w:t>Número de encuestas realizadas a los estudiantes</w:t>
            </w:r>
          </w:p>
        </w:tc>
        <w:tc>
          <w:tcPr>
            <w:tcW w:w="988" w:type="pct"/>
            <w:tcBorders>
              <w:top w:val="single" w:sz="4" w:space="0" w:color="auto"/>
              <w:bottom w:val="single" w:sz="4" w:space="0" w:color="auto"/>
            </w:tcBorders>
            <w:vAlign w:val="center"/>
            <w:hideMark/>
          </w:tcPr>
          <w:p w14:paraId="21EEF695" w14:textId="656DB23B" w:rsidR="00D333DE" w:rsidRPr="00264622" w:rsidRDefault="00D333DE" w:rsidP="001029F7">
            <w:pPr>
              <w:jc w:val="center"/>
              <w:rPr>
                <w:bCs/>
                <w:color w:val="000000" w:themeColor="text1"/>
                <w:sz w:val="20"/>
                <w:szCs w:val="20"/>
                <w:lang w:val="es-PE"/>
              </w:rPr>
            </w:pPr>
            <w:r w:rsidRPr="00264622">
              <w:rPr>
                <w:bCs/>
                <w:color w:val="000000" w:themeColor="text1"/>
                <w:sz w:val="20"/>
                <w:szCs w:val="20"/>
                <w:lang w:val="es-PE"/>
              </w:rPr>
              <w:t>Mínimo: 15 encuestas</w:t>
            </w:r>
          </w:p>
          <w:p w14:paraId="2E0B0352" w14:textId="77777777" w:rsidR="001029F7" w:rsidRPr="00264622" w:rsidRDefault="00D333DE" w:rsidP="001029F7">
            <w:pPr>
              <w:jc w:val="center"/>
              <w:rPr>
                <w:bCs/>
                <w:color w:val="000000" w:themeColor="text1"/>
                <w:sz w:val="20"/>
                <w:szCs w:val="20"/>
                <w:lang w:val="es-PE"/>
              </w:rPr>
            </w:pPr>
            <w:r w:rsidRPr="00264622">
              <w:rPr>
                <w:bCs/>
                <w:color w:val="000000" w:themeColor="text1"/>
                <w:sz w:val="20"/>
                <w:szCs w:val="20"/>
                <w:lang w:val="es-PE"/>
              </w:rPr>
              <w:t xml:space="preserve">Máximo: </w:t>
            </w:r>
            <w:r w:rsidR="001029F7" w:rsidRPr="00264622">
              <w:rPr>
                <w:bCs/>
                <w:color w:val="000000" w:themeColor="text1"/>
                <w:sz w:val="20"/>
                <w:szCs w:val="20"/>
                <w:lang w:val="es-PE"/>
              </w:rPr>
              <w:t>24</w:t>
            </w:r>
            <w:r w:rsidRPr="00264622">
              <w:rPr>
                <w:bCs/>
                <w:color w:val="000000" w:themeColor="text1"/>
                <w:sz w:val="20"/>
                <w:szCs w:val="20"/>
                <w:lang w:val="es-PE"/>
              </w:rPr>
              <w:t xml:space="preserve"> encuestas</w:t>
            </w:r>
          </w:p>
          <w:p w14:paraId="4951E15C" w14:textId="320846DD" w:rsidR="00D333DE" w:rsidRPr="00264622" w:rsidRDefault="00D333DE" w:rsidP="001029F7">
            <w:pPr>
              <w:jc w:val="center"/>
              <w:rPr>
                <w:bCs/>
                <w:color w:val="000000" w:themeColor="text1"/>
                <w:sz w:val="20"/>
                <w:szCs w:val="20"/>
                <w:lang w:val="es-PE"/>
              </w:rPr>
            </w:pPr>
            <w:r w:rsidRPr="00264622">
              <w:rPr>
                <w:bCs/>
                <w:color w:val="000000" w:themeColor="text1"/>
                <w:sz w:val="20"/>
                <w:szCs w:val="20"/>
                <w:lang w:val="es-PE"/>
              </w:rPr>
              <w:t xml:space="preserve">Optimo: </w:t>
            </w:r>
            <w:r w:rsidR="001029F7" w:rsidRPr="00264622">
              <w:rPr>
                <w:bCs/>
                <w:color w:val="000000" w:themeColor="text1"/>
                <w:sz w:val="20"/>
                <w:szCs w:val="20"/>
                <w:lang w:val="es-PE"/>
              </w:rPr>
              <w:t>39</w:t>
            </w:r>
            <w:r w:rsidRPr="00264622">
              <w:rPr>
                <w:bCs/>
                <w:color w:val="000000" w:themeColor="text1"/>
                <w:sz w:val="20"/>
                <w:szCs w:val="20"/>
                <w:lang w:val="es-PE"/>
              </w:rPr>
              <w:t xml:space="preserve"> encuestas</w:t>
            </w:r>
          </w:p>
        </w:tc>
      </w:tr>
      <w:tr w:rsidR="001029F7" w:rsidRPr="00264622" w14:paraId="556ACA22" w14:textId="77777777" w:rsidTr="001029F7">
        <w:trPr>
          <w:trHeight w:val="283"/>
        </w:trPr>
        <w:tc>
          <w:tcPr>
            <w:tcW w:w="1153" w:type="pct"/>
            <w:tcBorders>
              <w:top w:val="single" w:sz="4" w:space="0" w:color="auto"/>
            </w:tcBorders>
            <w:vAlign w:val="center"/>
            <w:hideMark/>
          </w:tcPr>
          <w:p w14:paraId="4E0BBD1A" w14:textId="3C5B62C4" w:rsidR="00D333DE" w:rsidRPr="00264622" w:rsidRDefault="00D333DE" w:rsidP="001029F7">
            <w:pPr>
              <w:jc w:val="center"/>
              <w:rPr>
                <w:bCs/>
                <w:color w:val="000000" w:themeColor="text1"/>
                <w:sz w:val="20"/>
                <w:szCs w:val="20"/>
                <w:lang w:val="es-PE"/>
              </w:rPr>
            </w:pPr>
            <w:r w:rsidRPr="00264622">
              <w:rPr>
                <w:color w:val="000000" w:themeColor="text1"/>
                <w:sz w:val="20"/>
                <w:szCs w:val="20"/>
                <w:lang w:val="es-PE"/>
              </w:rPr>
              <w:t>Involucrar la participación de los padres en la alimentación Saludable.</w:t>
            </w:r>
          </w:p>
        </w:tc>
        <w:tc>
          <w:tcPr>
            <w:tcW w:w="1124" w:type="pct"/>
            <w:tcBorders>
              <w:top w:val="single" w:sz="4" w:space="0" w:color="auto"/>
            </w:tcBorders>
            <w:vAlign w:val="center"/>
            <w:hideMark/>
          </w:tcPr>
          <w:p w14:paraId="33627459" w14:textId="18E8D12C" w:rsidR="00D333DE" w:rsidRPr="00264622" w:rsidRDefault="00D333DE" w:rsidP="001029F7">
            <w:pPr>
              <w:jc w:val="center"/>
              <w:rPr>
                <w:bCs/>
                <w:color w:val="000000" w:themeColor="text1"/>
                <w:sz w:val="20"/>
                <w:szCs w:val="20"/>
                <w:lang w:val="es-PE"/>
              </w:rPr>
            </w:pPr>
            <w:r w:rsidRPr="00264622">
              <w:rPr>
                <w:bCs/>
                <w:color w:val="000000" w:themeColor="text1"/>
                <w:sz w:val="20"/>
                <w:szCs w:val="20"/>
                <w:lang w:val="es-PE"/>
              </w:rPr>
              <w:t>Incentivar a padres y madres de los estudiantes con boletines de una buena alimentación saludable</w:t>
            </w:r>
          </w:p>
        </w:tc>
        <w:tc>
          <w:tcPr>
            <w:tcW w:w="946" w:type="pct"/>
            <w:tcBorders>
              <w:top w:val="single" w:sz="4" w:space="0" w:color="auto"/>
            </w:tcBorders>
            <w:vAlign w:val="center"/>
            <w:hideMark/>
          </w:tcPr>
          <w:p w14:paraId="6316555E" w14:textId="36AD41E7" w:rsidR="00D333DE" w:rsidRPr="00264622" w:rsidRDefault="00D333DE" w:rsidP="001029F7">
            <w:pPr>
              <w:jc w:val="center"/>
              <w:rPr>
                <w:bCs/>
                <w:color w:val="000000" w:themeColor="text1"/>
                <w:sz w:val="20"/>
                <w:szCs w:val="20"/>
                <w:lang w:val="es-PE"/>
              </w:rPr>
            </w:pPr>
            <w:r w:rsidRPr="00264622">
              <w:rPr>
                <w:bCs/>
                <w:color w:val="000000" w:themeColor="text1"/>
                <w:sz w:val="20"/>
                <w:szCs w:val="20"/>
                <w:lang w:val="es-PE"/>
              </w:rPr>
              <w:t>Organizar talleres y reuniones para padre sobre la alimentación saludable</w:t>
            </w:r>
          </w:p>
        </w:tc>
        <w:tc>
          <w:tcPr>
            <w:tcW w:w="789" w:type="pct"/>
            <w:tcBorders>
              <w:top w:val="single" w:sz="4" w:space="0" w:color="auto"/>
            </w:tcBorders>
            <w:vAlign w:val="center"/>
            <w:hideMark/>
          </w:tcPr>
          <w:p w14:paraId="6AD5EB96" w14:textId="2FC6083F" w:rsidR="00D333DE" w:rsidRPr="00264622" w:rsidRDefault="00D333DE" w:rsidP="001029F7">
            <w:pPr>
              <w:jc w:val="center"/>
              <w:rPr>
                <w:bCs/>
                <w:color w:val="000000" w:themeColor="text1"/>
                <w:sz w:val="20"/>
                <w:szCs w:val="20"/>
                <w:lang w:val="es-PE"/>
              </w:rPr>
            </w:pPr>
            <w:r w:rsidRPr="00264622">
              <w:rPr>
                <w:bCs/>
                <w:color w:val="000000" w:themeColor="text1"/>
                <w:sz w:val="20"/>
                <w:szCs w:val="20"/>
                <w:lang w:val="es-PE"/>
              </w:rPr>
              <w:t>Frecuencia de distribución de los boletines</w:t>
            </w:r>
          </w:p>
        </w:tc>
        <w:tc>
          <w:tcPr>
            <w:tcW w:w="988" w:type="pct"/>
            <w:tcBorders>
              <w:top w:val="single" w:sz="4" w:space="0" w:color="auto"/>
            </w:tcBorders>
            <w:vAlign w:val="center"/>
            <w:hideMark/>
          </w:tcPr>
          <w:p w14:paraId="2BBBBDAC" w14:textId="5B371DBF" w:rsidR="00D333DE" w:rsidRPr="00264622" w:rsidRDefault="00D333DE" w:rsidP="001029F7">
            <w:pPr>
              <w:jc w:val="center"/>
              <w:rPr>
                <w:bCs/>
                <w:color w:val="000000" w:themeColor="text1"/>
                <w:sz w:val="20"/>
                <w:szCs w:val="20"/>
                <w:lang w:val="es-PE"/>
              </w:rPr>
            </w:pPr>
            <w:r w:rsidRPr="00264622">
              <w:rPr>
                <w:bCs/>
                <w:color w:val="000000" w:themeColor="text1"/>
                <w:sz w:val="20"/>
                <w:szCs w:val="20"/>
                <w:lang w:val="es-PE"/>
              </w:rPr>
              <w:t>Mínimo: 3 reuniones</w:t>
            </w:r>
          </w:p>
          <w:p w14:paraId="5C6843C7" w14:textId="5A51C8B3" w:rsidR="00D333DE" w:rsidRPr="00264622" w:rsidRDefault="00D333DE" w:rsidP="001029F7">
            <w:pPr>
              <w:jc w:val="center"/>
              <w:rPr>
                <w:bCs/>
                <w:color w:val="000000" w:themeColor="text1"/>
                <w:sz w:val="20"/>
                <w:szCs w:val="20"/>
                <w:lang w:val="es-PE"/>
              </w:rPr>
            </w:pPr>
            <w:r w:rsidRPr="00264622">
              <w:rPr>
                <w:bCs/>
                <w:color w:val="000000" w:themeColor="text1"/>
                <w:sz w:val="20"/>
                <w:szCs w:val="20"/>
                <w:lang w:val="es-PE"/>
              </w:rPr>
              <w:t>Máximo: 6 reuniones</w:t>
            </w:r>
          </w:p>
          <w:p w14:paraId="26FD1065" w14:textId="1260E188" w:rsidR="00D333DE" w:rsidRPr="00264622" w:rsidRDefault="00D333DE" w:rsidP="001029F7">
            <w:pPr>
              <w:jc w:val="center"/>
              <w:rPr>
                <w:bCs/>
                <w:color w:val="000000" w:themeColor="text1"/>
                <w:sz w:val="20"/>
                <w:szCs w:val="20"/>
                <w:lang w:val="es-PE"/>
              </w:rPr>
            </w:pPr>
            <w:r w:rsidRPr="00264622">
              <w:rPr>
                <w:bCs/>
                <w:color w:val="000000" w:themeColor="text1"/>
                <w:sz w:val="20"/>
                <w:szCs w:val="20"/>
                <w:lang w:val="es-PE"/>
              </w:rPr>
              <w:t>Optimo: 10 reuniones</w:t>
            </w:r>
          </w:p>
        </w:tc>
      </w:tr>
    </w:tbl>
    <w:p w14:paraId="6227F043" w14:textId="77777777" w:rsidR="00D333DE" w:rsidRDefault="00D333DE" w:rsidP="00D333DE">
      <w:pPr>
        <w:spacing w:after="240"/>
        <w:jc w:val="both"/>
      </w:pPr>
      <w:r w:rsidRPr="00D333DE">
        <w:rPr>
          <w:i/>
          <w:iCs/>
        </w:rPr>
        <w:t>Nota.</w:t>
      </w:r>
      <w:r>
        <w:t xml:space="preserve"> La tabla muestra la aplicación de los objetivos específicos mediante un Plan de Mejora orientado a fortalecer los hábitos alimenticios saludables en los estudiantes.</w:t>
      </w:r>
    </w:p>
    <w:p w14:paraId="40F37D11" w14:textId="77777777" w:rsidR="001029F7" w:rsidRDefault="001029F7" w:rsidP="00D333DE">
      <w:pPr>
        <w:spacing w:after="240"/>
        <w:jc w:val="both"/>
        <w:sectPr w:rsidR="001029F7" w:rsidSect="001029F7">
          <w:type w:val="continuous"/>
          <w:pgSz w:w="11910" w:h="16840"/>
          <w:pgMar w:top="680" w:right="567" w:bottom="851" w:left="567" w:header="283" w:footer="283" w:gutter="0"/>
          <w:cols w:space="377"/>
          <w:docGrid w:linePitch="299"/>
        </w:sectPr>
      </w:pPr>
    </w:p>
    <w:p w14:paraId="4DCB4B63" w14:textId="7A65653A" w:rsidR="00D333DE" w:rsidRPr="00755F11" w:rsidRDefault="00D333DE" w:rsidP="00D333DE">
      <w:pPr>
        <w:spacing w:after="240"/>
        <w:jc w:val="both"/>
      </w:pPr>
      <w:r>
        <w:t>El Plan de Mejora presentado permite visualizar de forma estructurada las acciones concretas que se ejecutarán para promover hábitos alimenticios saludables, reducir el consumo de alimentos no saludables e involucrar activamente a los padres de familia en el proceso de educación nutricional. De este modo, se establece un marco operativo que orienta el desarrollo de las actividades y facilita su monitoreo y evaluación.</w:t>
      </w:r>
    </w:p>
    <w:p w14:paraId="62C505C1" w14:textId="77777777" w:rsidR="0033010E" w:rsidRPr="00755F11" w:rsidRDefault="00000000" w:rsidP="00264EA6">
      <w:pPr>
        <w:spacing w:after="240"/>
        <w:jc w:val="center"/>
        <w:rPr>
          <w:b/>
          <w:bCs/>
          <w:spacing w:val="-2"/>
        </w:rPr>
      </w:pPr>
      <w:r w:rsidRPr="00755F11">
        <w:rPr>
          <w:b/>
          <w:bCs/>
          <w:spacing w:val="-2"/>
        </w:rPr>
        <w:t>DISCUSIONES</w:t>
      </w:r>
    </w:p>
    <w:p w14:paraId="474D2ACD" w14:textId="77777777" w:rsidR="00D333DE" w:rsidRDefault="00D333DE" w:rsidP="00D333DE">
      <w:pPr>
        <w:spacing w:after="240"/>
        <w:jc w:val="both"/>
      </w:pPr>
      <w:r>
        <w:t>Los resultados obtenidos evidencian que el 60% de los estudiantes no mantiene una alimentación saludable, mientras que solo el 40% reporta hábitos alimenticios adecuados, situación que refleja una problemática significativa en relación con la calidad de la dieta en adolescentes del colegio Mariscal Castilla. Este resultado es consistente con investigaciones recientes que señalan una alta prevalencia de patrones alimentarios inadecuados en poblaciones escolares de contextos rurales y socioeconómicamente vulnerables, donde las restricciones económicas y la limitada educación nutricional condicionan la elección de alimentos de bajo valor nutritivo y alto contenido calórico (López-Gil et al., 2025).</w:t>
      </w:r>
    </w:p>
    <w:p w14:paraId="766FDC67" w14:textId="77777777" w:rsidR="00D333DE" w:rsidRDefault="00D333DE" w:rsidP="00D333DE">
      <w:pPr>
        <w:spacing w:after="240"/>
        <w:jc w:val="both"/>
      </w:pPr>
      <w:r>
        <w:t xml:space="preserve">En este contexto, los factores socioeconómicos y culturales desempeñan un papel determinante en la configuración de los hábitos alimentarios. En regiones como Huancavelica, la accesibilidad económica restringida favorece el consumo de alimentos </w:t>
      </w:r>
      <w:proofErr w:type="spellStart"/>
      <w:r>
        <w:t>ultraprocesados</w:t>
      </w:r>
      <w:proofErr w:type="spellEnd"/>
      <w:r>
        <w:t>, debido a su menor costo, fácil acceso y rápida preparación, en detrimento de alimentos frescos y nutritivos. De acuerdo con Robledo de Dios et al. (2025), las familias con recursos limitados priorizan el precio por sobre la calidad nutricional, generando patrones dietéticos desequilibrados que repercuten negativamente en el desarrollo físico y cognitivo de los adolescentes.</w:t>
      </w:r>
    </w:p>
    <w:p w14:paraId="3C6744C5" w14:textId="77777777" w:rsidR="00D333DE" w:rsidRDefault="00D333DE" w:rsidP="00D333DE">
      <w:pPr>
        <w:spacing w:after="240"/>
        <w:jc w:val="both"/>
      </w:pPr>
      <w:r>
        <w:t xml:space="preserve">Asimismo, los resultados obtenidos coinciden con lo señalado por Choque-Quispe et al. (2023), quien destacó </w:t>
      </w:r>
      <w:r>
        <w:t>que los estudiantes de educación secundaria presentan una elevada ingesta de productos procesados y una escasa incorporación de alimentos locales ricos en nutrientes, como frutas, verduras y granos andinos. Esta situación también guarda relación con la insuficiente educación nutricional y la falta de programas sistemáticos de promoción de la salud alimentaria dentro de las instituciones educativas, elementos que limitan el desarrollo de prácticas alimentarias saludables en esta etapa crucial del crecimiento.</w:t>
      </w:r>
    </w:p>
    <w:p w14:paraId="60C5FC07" w14:textId="77777777" w:rsidR="00D333DE" w:rsidRDefault="00D333DE" w:rsidP="00D333DE">
      <w:pPr>
        <w:spacing w:after="240"/>
        <w:jc w:val="both"/>
      </w:pPr>
      <w:r>
        <w:t>Por otro lado, Flores y Aceituno (2021) señalan que la falta de conocimientos sobre una alimentación equilibrada constituye uno de los principales factores asociados a comportamientos alimentarios inadecuados, lo que incrementa el riesgo de obesidad, desnutrición, trastornos metabólicos y enfermedades crónicas no transmisibles. En este sentido, una dieta deficiente no solo compromete el estado nutricional del estudiante, sino que también afecta su rendimiento académico, su capacidad de concentración y su desarrollo integral.</w:t>
      </w:r>
    </w:p>
    <w:p w14:paraId="266276CE" w14:textId="77777777" w:rsidR="00D333DE" w:rsidRDefault="00D333DE" w:rsidP="00D333DE">
      <w:pPr>
        <w:spacing w:after="240"/>
        <w:jc w:val="both"/>
      </w:pPr>
      <w:r>
        <w:t>La Organización Mundial de la Salud ha advertido que las enfermedades no transmisibles relacionadas con la mala alimentación son responsables de aproximadamente el 71% de las muertes a nivel mundial, representando una de las principales causas de morbilidad y mortalidad en la población global (WHO, 2025). Esta situación cobra especial relevancia en adolescentes, pues la acumulación temprana de factores de riesgo nutricional puede generar consecuencias irreversibles en su salud futura. Al respecto, Peña et al. (2023) sostienen que la disminución en la ingesta de nutrientes esenciales impacta negativamente el desarrollo físico y mental, aumentando la vulnerabilidad ante enfermedades.</w:t>
      </w:r>
    </w:p>
    <w:p w14:paraId="15C1D1BA" w14:textId="2A7483A5" w:rsidR="001C1BEF" w:rsidRPr="00755F11" w:rsidRDefault="00D333DE" w:rsidP="00D333DE">
      <w:pPr>
        <w:spacing w:after="240"/>
        <w:jc w:val="both"/>
      </w:pPr>
      <w:r>
        <w:t xml:space="preserve">En concordancia con estos antecedentes, los hallazgos del presente estudio confirman que la alimentación de los estudiantes del colegio Mariscal Castilla presenta deficiencias significativas que requieren intervención inmediata, siendo indispensable implementar estrategias </w:t>
      </w:r>
      <w:r>
        <w:lastRenderedPageBreak/>
        <w:t>educativas, programas de orientación nutricional y políticas escolares que promuevan hábitos alimenticios saludables, con participación activa de docentes, padres de familia y profesionales de la salud.</w:t>
      </w:r>
    </w:p>
    <w:p w14:paraId="105695F3" w14:textId="31E0BD10" w:rsidR="001C1BEF" w:rsidRPr="00755F11" w:rsidRDefault="00000000" w:rsidP="00264EA6">
      <w:pPr>
        <w:spacing w:after="240"/>
        <w:jc w:val="center"/>
        <w:rPr>
          <w:b/>
          <w:bCs/>
        </w:rPr>
      </w:pPr>
      <w:r w:rsidRPr="00755F11">
        <w:rPr>
          <w:b/>
          <w:bCs/>
        </w:rPr>
        <w:t>CONCLUSIONES</w:t>
      </w:r>
    </w:p>
    <w:p w14:paraId="6230B60E" w14:textId="77777777" w:rsidR="00D333DE" w:rsidRDefault="00D333DE" w:rsidP="00D333DE">
      <w:pPr>
        <w:spacing w:after="240"/>
        <w:jc w:val="both"/>
      </w:pPr>
      <w:r>
        <w:t xml:space="preserve">El presente estudio permitió analizar de manera integral la situación alimentaria de los estudiantes del 4.º y 5.º grado de secundaria de la I.E.I. Mariscal Castilla, evidenciando la presencia de hábitos alimenticios inadecuados caracterizados por un alto consumo de comida chatarra, como gaseosas, snacks industrializados, galletas y productos </w:t>
      </w:r>
      <w:proofErr w:type="spellStart"/>
      <w:r>
        <w:t>ultraprocesados</w:t>
      </w:r>
      <w:proofErr w:type="spellEnd"/>
      <w:r>
        <w:t>, lo cual repercute negativamente en su salud, concentración y desempeño académico. Estos patrones alimentarios limitan su capacidad de atención, disminuyen su energía durante la jornada escolar y afectan su rendimiento cognitivo, constituyéndose en un factor de riesgo para su desarrollo físico y académico.</w:t>
      </w:r>
    </w:p>
    <w:p w14:paraId="01C5217D" w14:textId="77777777" w:rsidR="00D333DE" w:rsidRDefault="00D333DE" w:rsidP="00D333DE">
      <w:pPr>
        <w:spacing w:after="240"/>
        <w:jc w:val="both"/>
      </w:pPr>
      <w:r>
        <w:t>Los resultados obtenidos permitieron confirmar que existe una relación directa entre los hábitos alimentarios y el rendimiento escolar, ya que los estudiantes que presentan una alimentación deficiente muestran mayores dificultades en su proceso de aprendizaje, menor nivel de concentración y bajo interés por las actividades académicas. Asimismo, se identificó una limitada cultura nutricional y una escasa orientación sobre prácticas alimenticias saludables, lo que refuerza la necesidad de fortalecer programas educativos dirigidos a mejorar la calidad de la dieta.</w:t>
      </w:r>
    </w:p>
    <w:p w14:paraId="02A26931" w14:textId="77777777" w:rsidR="00D333DE" w:rsidRDefault="00D333DE" w:rsidP="00D333DE">
      <w:pPr>
        <w:spacing w:after="240"/>
        <w:jc w:val="both"/>
      </w:pPr>
      <w:r>
        <w:t>La aplicación de herramientas estratégicas como la matriz FODA, la metodología SMART y el Plan de Mejora resultó fundamental para la identificación de los principales factores que influyen en la alimentación de los estudiantes y para la formulación de acciones orientadas a su mejora. Estas herramientas permitieron estructurar objetivos claros, diseñar estrategias viables y establecer metas medibles enfocadas en la promoción de hábitos saludables dentro del entorno escolar.</w:t>
      </w:r>
    </w:p>
    <w:p w14:paraId="2BAA39CC" w14:textId="77777777" w:rsidR="00D333DE" w:rsidRDefault="00D333DE" w:rsidP="00D333DE">
      <w:pPr>
        <w:spacing w:after="240"/>
        <w:jc w:val="both"/>
      </w:pPr>
      <w:r>
        <w:t>Por otro lado, el uso de programas estadísticos como SPSS y Microsoft Excel facilitó el procesamiento y análisis de los datos, garantizando resultados confiables y precisos que sustentan las conclusiones alcanzadas. La información obtenida constituye una base sólida para la toma de decisiones y la implementación de programas educativos enfocados en la alimentación saludable.</w:t>
      </w:r>
    </w:p>
    <w:p w14:paraId="038C428D" w14:textId="3C780C0A" w:rsidR="001C1BEF" w:rsidRPr="00755F11" w:rsidRDefault="00D333DE" w:rsidP="00D333DE">
      <w:pPr>
        <w:spacing w:after="240"/>
        <w:jc w:val="both"/>
      </w:pPr>
      <w:r>
        <w:t>En síntesis, la investigación demuestra la necesidad urgente de promover estrategias integrales que involucren a estudiantes, docentes y padres de familia en la adopción de hábitos alimenticios saludables, con el fin de mejorar la calidad de vida, fortalecer el rendimiento académico y contribuir al desarrollo integral de los estudiantes, asegurando un entorno educativo más saludable y favorable para su formación.</w:t>
      </w:r>
    </w:p>
    <w:p w14:paraId="591BCB4D" w14:textId="77777777" w:rsidR="001029F7" w:rsidRDefault="001029F7" w:rsidP="00264EA6">
      <w:pPr>
        <w:spacing w:after="240"/>
        <w:jc w:val="center"/>
        <w:rPr>
          <w:b/>
          <w:bCs/>
        </w:rPr>
      </w:pPr>
    </w:p>
    <w:p w14:paraId="2C713FE2" w14:textId="0E2268D1" w:rsidR="00276871" w:rsidRPr="00755F11" w:rsidRDefault="00000000" w:rsidP="00264EA6">
      <w:pPr>
        <w:spacing w:after="240"/>
        <w:jc w:val="center"/>
        <w:rPr>
          <w:b/>
          <w:bCs/>
        </w:rPr>
      </w:pPr>
      <w:r w:rsidRPr="00755F11">
        <w:rPr>
          <w:b/>
          <w:bCs/>
        </w:rPr>
        <w:t>REFERENCIAS</w:t>
      </w:r>
      <w:r w:rsidRPr="00755F11">
        <w:rPr>
          <w:b/>
          <w:bCs/>
          <w:spacing w:val="-13"/>
        </w:rPr>
        <w:t xml:space="preserve"> </w:t>
      </w:r>
      <w:r w:rsidRPr="00755F11">
        <w:rPr>
          <w:b/>
          <w:bCs/>
          <w:spacing w:val="-2"/>
        </w:rPr>
        <w:t>BIBLIOGRÁFICAS</w:t>
      </w:r>
    </w:p>
    <w:p w14:paraId="47B70D75" w14:textId="77777777" w:rsidR="00D333DE" w:rsidRDefault="00D333DE" w:rsidP="00D333DE">
      <w:pPr>
        <w:spacing w:after="240"/>
        <w:ind w:left="426" w:hanging="426"/>
        <w:jc w:val="both"/>
      </w:pPr>
      <w:r>
        <w:t>Acosta, B., &amp; Robayo, C. V. (2024). Obesidad y alimentos procesados: un análisis documental. GICOS: Revista del Grupo de Investigaciones en Comunidad y Salud, 9(2), 201-212. https://dialnet.unirioja.es/servlet/articulo?codigo=10164001</w:t>
      </w:r>
    </w:p>
    <w:p w14:paraId="548C1BF1" w14:textId="77777777" w:rsidR="00D333DE" w:rsidRDefault="00D333DE" w:rsidP="00D333DE">
      <w:pPr>
        <w:spacing w:after="240"/>
        <w:ind w:left="426" w:hanging="426"/>
        <w:jc w:val="both"/>
      </w:pPr>
      <w:r>
        <w:t xml:space="preserve">Boateng, G. O., </w:t>
      </w:r>
      <w:proofErr w:type="spellStart"/>
      <w:r>
        <w:t>Neilands</w:t>
      </w:r>
      <w:proofErr w:type="spellEnd"/>
      <w:r>
        <w:t xml:space="preserve">, T. B., </w:t>
      </w:r>
      <w:proofErr w:type="spellStart"/>
      <w:r>
        <w:t>Frongillo</w:t>
      </w:r>
      <w:proofErr w:type="spellEnd"/>
      <w:r>
        <w:t xml:space="preserve">, E. A., Melgar-Quiñonez, H. R., &amp; Young, S. L. (2018). </w:t>
      </w:r>
      <w:proofErr w:type="spellStart"/>
      <w:r>
        <w:t>Best</w:t>
      </w:r>
      <w:proofErr w:type="spellEnd"/>
      <w:r>
        <w:t xml:space="preserve"> </w:t>
      </w:r>
      <w:proofErr w:type="spellStart"/>
      <w:r>
        <w:t>practices</w:t>
      </w:r>
      <w:proofErr w:type="spellEnd"/>
      <w:r>
        <w:t xml:space="preserve"> </w:t>
      </w:r>
      <w:proofErr w:type="spellStart"/>
      <w:r>
        <w:t>for</w:t>
      </w:r>
      <w:proofErr w:type="spellEnd"/>
      <w:r>
        <w:t xml:space="preserve"> </w:t>
      </w:r>
      <w:proofErr w:type="spellStart"/>
      <w:r>
        <w:t>developing</w:t>
      </w:r>
      <w:proofErr w:type="spellEnd"/>
      <w:r>
        <w:t xml:space="preserve"> and </w:t>
      </w:r>
      <w:proofErr w:type="spellStart"/>
      <w:r>
        <w:t>validating</w:t>
      </w:r>
      <w:proofErr w:type="spellEnd"/>
      <w:r>
        <w:t xml:space="preserve"> </w:t>
      </w:r>
      <w:proofErr w:type="spellStart"/>
      <w:r>
        <w:t>scales</w:t>
      </w:r>
      <w:proofErr w:type="spellEnd"/>
      <w:r>
        <w:t xml:space="preserve"> </w:t>
      </w:r>
      <w:proofErr w:type="spellStart"/>
      <w:r>
        <w:t>for</w:t>
      </w:r>
      <w:proofErr w:type="spellEnd"/>
      <w:r>
        <w:t xml:space="preserve"> </w:t>
      </w:r>
      <w:proofErr w:type="spellStart"/>
      <w:r>
        <w:t>health</w:t>
      </w:r>
      <w:proofErr w:type="spellEnd"/>
      <w:r>
        <w:t xml:space="preserve">, social, and </w:t>
      </w:r>
      <w:proofErr w:type="spellStart"/>
      <w:r>
        <w:t>behavioral</w:t>
      </w:r>
      <w:proofErr w:type="spellEnd"/>
      <w:r>
        <w:t xml:space="preserve"> </w:t>
      </w:r>
      <w:proofErr w:type="spellStart"/>
      <w:r>
        <w:t>research</w:t>
      </w:r>
      <w:proofErr w:type="spellEnd"/>
      <w:r>
        <w:t xml:space="preserve">: a primer. </w:t>
      </w:r>
      <w:proofErr w:type="spellStart"/>
      <w:r>
        <w:t>Frontiers</w:t>
      </w:r>
      <w:proofErr w:type="spellEnd"/>
      <w:r>
        <w:t xml:space="preserve"> in </w:t>
      </w:r>
      <w:proofErr w:type="spellStart"/>
      <w:r>
        <w:t>public</w:t>
      </w:r>
      <w:proofErr w:type="spellEnd"/>
      <w:r>
        <w:t xml:space="preserve"> </w:t>
      </w:r>
      <w:proofErr w:type="spellStart"/>
      <w:r>
        <w:t>health</w:t>
      </w:r>
      <w:proofErr w:type="spellEnd"/>
      <w:r>
        <w:t>, 6, 149. https://doi.org/10.3389/fpubh.2018.00149</w:t>
      </w:r>
    </w:p>
    <w:p w14:paraId="1E18CF9C" w14:textId="77777777" w:rsidR="00D333DE" w:rsidRDefault="00D333DE" w:rsidP="00D333DE">
      <w:pPr>
        <w:spacing w:after="240"/>
        <w:ind w:left="426" w:hanging="426"/>
        <w:jc w:val="both"/>
      </w:pPr>
      <w:r>
        <w:t xml:space="preserve">Choque-Quispe, B. M., Mamani Arriola, M. M., &amp; Rivera Valdivia, K. (2023). Consumo de alimentos procesados y </w:t>
      </w:r>
      <w:proofErr w:type="spellStart"/>
      <w:r>
        <w:t>ultraprocesados</w:t>
      </w:r>
      <w:proofErr w:type="spellEnd"/>
      <w:r>
        <w:t xml:space="preserve">, y su relación con la actividad física en adolescentes. </w:t>
      </w:r>
      <w:proofErr w:type="spellStart"/>
      <w:r>
        <w:t>Comuni</w:t>
      </w:r>
      <w:proofErr w:type="spellEnd"/>
      <w:r>
        <w:t xml:space="preserve">@ </w:t>
      </w:r>
      <w:proofErr w:type="spellStart"/>
      <w:r>
        <w:t>cción</w:t>
      </w:r>
      <w:proofErr w:type="spellEnd"/>
      <w:r>
        <w:t xml:space="preserve">, 14(2), 111-121. http://dx.doi.org/10.33595/2226-1478.14.2.838 </w:t>
      </w:r>
    </w:p>
    <w:p w14:paraId="38E14C18" w14:textId="77777777" w:rsidR="00D333DE" w:rsidRDefault="00D333DE" w:rsidP="00D333DE">
      <w:pPr>
        <w:spacing w:after="240"/>
        <w:ind w:left="426" w:hanging="426"/>
        <w:jc w:val="both"/>
      </w:pPr>
      <w:r>
        <w:t>Domínguez, L. F. B. (2023). Alimentación saludable en niños, niñas y adolescentes. RECIAMUC, 7(1), 887-892. https://doi.org/10.26820/reciamuc/7.(1).enero.2023.887-892</w:t>
      </w:r>
    </w:p>
    <w:p w14:paraId="363105F1" w14:textId="77777777" w:rsidR="00D333DE" w:rsidRDefault="00D333DE" w:rsidP="00D333DE">
      <w:pPr>
        <w:spacing w:after="240"/>
        <w:ind w:left="426" w:hanging="426"/>
        <w:jc w:val="both"/>
      </w:pPr>
      <w:r>
        <w:t>Flores Otero, B., &amp; Aceituno Duque, J. (2021). Planes de prevención de enfermedades crónicas no transmisibles en niños y adolescentes. Pediatría Atención Primaria, 23(90), 143-153. https://scielo.isciii.es/pdf/pap/v23n90/1139-7632-pap-90-23-143.pdf</w:t>
      </w:r>
    </w:p>
    <w:p w14:paraId="11BDC47F" w14:textId="77777777" w:rsidR="00D333DE" w:rsidRDefault="00D333DE" w:rsidP="00D333DE">
      <w:pPr>
        <w:spacing w:after="240"/>
        <w:ind w:left="426" w:hanging="426"/>
        <w:jc w:val="both"/>
      </w:pPr>
      <w:r>
        <w:t>Girón-</w:t>
      </w:r>
      <w:proofErr w:type="spellStart"/>
      <w:r>
        <w:t>Gambero</w:t>
      </w:r>
      <w:proofErr w:type="spellEnd"/>
      <w:r>
        <w:t xml:space="preserve">, J. R., &amp; </w:t>
      </w:r>
      <w:proofErr w:type="spellStart"/>
      <w:r>
        <w:t>Lupión</w:t>
      </w:r>
      <w:proofErr w:type="spellEnd"/>
      <w:r>
        <w:t>-Cobos, T. (2022). Influencia de la publicidad en los argumentos de adolescentes sobre consumo alimentario. Enseñanza de las Ciencias. Revista de investigación y experiencias didácticas, 40(2), 167-192. https://doi.org/10.5565/rev/ensciencias.3474</w:t>
      </w:r>
    </w:p>
    <w:p w14:paraId="3827FCBA" w14:textId="77777777" w:rsidR="00D333DE" w:rsidRDefault="00D333DE" w:rsidP="00D333DE">
      <w:pPr>
        <w:spacing w:after="240"/>
        <w:ind w:left="426" w:hanging="426"/>
        <w:jc w:val="both"/>
      </w:pPr>
      <w:r>
        <w:t>Hernández-Sampieri, R. &amp; Mendoza, C (2018). Metodología de la investigación. Las rutas cuantitativa, cualitativa y mixta. https://doi.org/10.22201/fesc.20072236e.2019.10.18.6</w:t>
      </w:r>
    </w:p>
    <w:p w14:paraId="71173513" w14:textId="77777777" w:rsidR="00D333DE" w:rsidRDefault="00D333DE" w:rsidP="00D333DE">
      <w:pPr>
        <w:spacing w:after="240"/>
        <w:ind w:left="426" w:hanging="426"/>
        <w:jc w:val="both"/>
      </w:pPr>
      <w:r>
        <w:t xml:space="preserve">López-Gil, J. F., Cisneros-Vásquez, E., Olivares-Arancibia, J., Yáñez-Sepúlveda, R., &amp; Gutiérrez-Espinoza, H. (2025). </w:t>
      </w:r>
      <w:proofErr w:type="spellStart"/>
      <w:r>
        <w:t>Investigating</w:t>
      </w:r>
      <w:proofErr w:type="spellEnd"/>
      <w:r>
        <w:t xml:space="preserve"> </w:t>
      </w:r>
      <w:proofErr w:type="spellStart"/>
      <w:r>
        <w:t>the</w:t>
      </w:r>
      <w:proofErr w:type="spellEnd"/>
      <w:r>
        <w:t xml:space="preserve"> </w:t>
      </w:r>
      <w:proofErr w:type="spellStart"/>
      <w:r>
        <w:t>relationship</w:t>
      </w:r>
      <w:proofErr w:type="spellEnd"/>
      <w:r>
        <w:t xml:space="preserve"> </w:t>
      </w:r>
      <w:proofErr w:type="spellStart"/>
      <w:r>
        <w:t>between</w:t>
      </w:r>
      <w:proofErr w:type="spellEnd"/>
      <w:r>
        <w:t xml:space="preserve"> </w:t>
      </w:r>
      <w:proofErr w:type="spellStart"/>
      <w:r>
        <w:t>ultra-processed</w:t>
      </w:r>
      <w:proofErr w:type="spellEnd"/>
      <w:r>
        <w:t xml:space="preserve"> </w:t>
      </w:r>
      <w:proofErr w:type="spellStart"/>
      <w:r>
        <w:t>food</w:t>
      </w:r>
      <w:proofErr w:type="spellEnd"/>
      <w:r>
        <w:t xml:space="preserve"> </w:t>
      </w:r>
      <w:proofErr w:type="spellStart"/>
      <w:r>
        <w:t>consumption</w:t>
      </w:r>
      <w:proofErr w:type="spellEnd"/>
      <w:r>
        <w:t xml:space="preserve"> and </w:t>
      </w:r>
      <w:proofErr w:type="spellStart"/>
      <w:r>
        <w:t>academic</w:t>
      </w:r>
      <w:proofErr w:type="spellEnd"/>
      <w:r>
        <w:t xml:space="preserve"> performance in </w:t>
      </w:r>
      <w:proofErr w:type="spellStart"/>
      <w:r>
        <w:t>adolescents</w:t>
      </w:r>
      <w:proofErr w:type="spellEnd"/>
      <w:r>
        <w:t xml:space="preserve">: </w:t>
      </w:r>
      <w:proofErr w:type="spellStart"/>
      <w:r>
        <w:t>The</w:t>
      </w:r>
      <w:proofErr w:type="spellEnd"/>
      <w:r>
        <w:t xml:space="preserve"> EHDLA </w:t>
      </w:r>
      <w:proofErr w:type="spellStart"/>
      <w:r>
        <w:t>study</w:t>
      </w:r>
      <w:proofErr w:type="spellEnd"/>
      <w:r>
        <w:t xml:space="preserve">. </w:t>
      </w:r>
      <w:proofErr w:type="spellStart"/>
      <w:r>
        <w:t>Nutrients</w:t>
      </w:r>
      <w:proofErr w:type="spellEnd"/>
      <w:r>
        <w:t>, 17(3), 524. https://doi.org/10.3390/nu17030524</w:t>
      </w:r>
    </w:p>
    <w:p w14:paraId="225BFB03" w14:textId="77777777" w:rsidR="00D333DE" w:rsidRDefault="00D333DE" w:rsidP="00D333DE">
      <w:pPr>
        <w:spacing w:after="240"/>
        <w:ind w:left="426" w:hanging="426"/>
        <w:jc w:val="both"/>
      </w:pPr>
      <w:proofErr w:type="spellStart"/>
      <w:r>
        <w:t>Nikalansooriya</w:t>
      </w:r>
      <w:proofErr w:type="spellEnd"/>
      <w:r>
        <w:t xml:space="preserve">, A., </w:t>
      </w:r>
      <w:proofErr w:type="spellStart"/>
      <w:r>
        <w:t>Waidyarathna</w:t>
      </w:r>
      <w:proofErr w:type="spellEnd"/>
      <w:r>
        <w:t xml:space="preserve">, G. N. N., </w:t>
      </w:r>
      <w:proofErr w:type="spellStart"/>
      <w:r>
        <w:t>Kaththiriarachchi</w:t>
      </w:r>
      <w:proofErr w:type="spellEnd"/>
      <w:r>
        <w:t xml:space="preserve">, L. S., </w:t>
      </w:r>
      <w:proofErr w:type="spellStart"/>
      <w:r>
        <w:t>Chandrasekara</w:t>
      </w:r>
      <w:proofErr w:type="spellEnd"/>
      <w:r>
        <w:t xml:space="preserve">, A., &amp; </w:t>
      </w:r>
      <w:proofErr w:type="spellStart"/>
      <w:r>
        <w:t>Kaththiriarachchi</w:t>
      </w:r>
      <w:proofErr w:type="spellEnd"/>
      <w:r>
        <w:t xml:space="preserve">, L. (2025). Role </w:t>
      </w:r>
      <w:proofErr w:type="spellStart"/>
      <w:r>
        <w:t>of</w:t>
      </w:r>
      <w:proofErr w:type="spellEnd"/>
      <w:r>
        <w:t xml:space="preserve"> </w:t>
      </w:r>
      <w:proofErr w:type="spellStart"/>
      <w:r>
        <w:t>Nutrition</w:t>
      </w:r>
      <w:proofErr w:type="spellEnd"/>
      <w:r>
        <w:t xml:space="preserve"> in Cognitive </w:t>
      </w:r>
      <w:proofErr w:type="spellStart"/>
      <w:r>
        <w:t>Development</w:t>
      </w:r>
      <w:proofErr w:type="spellEnd"/>
      <w:r>
        <w:t xml:space="preserve"> and </w:t>
      </w:r>
      <w:proofErr w:type="spellStart"/>
      <w:r>
        <w:t>Academic</w:t>
      </w:r>
      <w:proofErr w:type="spellEnd"/>
      <w:r>
        <w:t xml:space="preserve"> Performance </w:t>
      </w:r>
      <w:proofErr w:type="spellStart"/>
      <w:r>
        <w:t>During</w:t>
      </w:r>
      <w:proofErr w:type="spellEnd"/>
      <w:r>
        <w:t xml:space="preserve"> </w:t>
      </w:r>
      <w:proofErr w:type="spellStart"/>
      <w:r>
        <w:t>Adolescence</w:t>
      </w:r>
      <w:proofErr w:type="spellEnd"/>
      <w:r>
        <w:t xml:space="preserve">: A Comprehensive </w:t>
      </w:r>
      <w:proofErr w:type="spellStart"/>
      <w:r>
        <w:t>Review</w:t>
      </w:r>
      <w:proofErr w:type="spellEnd"/>
      <w:r>
        <w:t xml:space="preserve">. </w:t>
      </w:r>
      <w:proofErr w:type="spellStart"/>
      <w:r>
        <w:lastRenderedPageBreak/>
        <w:t>Cureus</w:t>
      </w:r>
      <w:proofErr w:type="spellEnd"/>
      <w:r>
        <w:t>, 17(11). https://doi.org/10.7759/cureus.96189</w:t>
      </w:r>
    </w:p>
    <w:p w14:paraId="3DB96527" w14:textId="77777777" w:rsidR="00D333DE" w:rsidRDefault="00D333DE" w:rsidP="00D333DE">
      <w:pPr>
        <w:spacing w:after="240"/>
        <w:ind w:left="426" w:hanging="426"/>
        <w:jc w:val="both"/>
      </w:pPr>
      <w:r>
        <w:t xml:space="preserve">Peña, J. M. F., Sánchez, A. M., Martínez, C. A. G., &amp; Restrepo, D. I. R. (2023). Relación entre hábitos alimenticios y el rendimiento académico de niños y adolescentes en América Latina. </w:t>
      </w:r>
      <w:proofErr w:type="spellStart"/>
      <w:r>
        <w:t>Paideia</w:t>
      </w:r>
      <w:proofErr w:type="spellEnd"/>
      <w:r>
        <w:t xml:space="preserve"> </w:t>
      </w:r>
      <w:proofErr w:type="spellStart"/>
      <w:r>
        <w:t>Surcolombiana</w:t>
      </w:r>
      <w:proofErr w:type="spellEnd"/>
      <w:r>
        <w:t>, (28). https://doi.org/10.25054/01240307.3711</w:t>
      </w:r>
    </w:p>
    <w:p w14:paraId="0C6A5274" w14:textId="77777777" w:rsidR="00D333DE" w:rsidRDefault="00D333DE" w:rsidP="00D333DE">
      <w:pPr>
        <w:spacing w:after="240"/>
        <w:ind w:left="426" w:hanging="426"/>
        <w:jc w:val="both"/>
      </w:pPr>
      <w:r>
        <w:t xml:space="preserve">Robledo de Dios, T., </w:t>
      </w:r>
      <w:proofErr w:type="spellStart"/>
      <w:r>
        <w:t>Rollán</w:t>
      </w:r>
      <w:proofErr w:type="spellEnd"/>
      <w:r>
        <w:t xml:space="preserve"> Gordo, A., &amp; Peña Rey, I. (2025). Estudio cualitativo sobre las percepciones en alimentación, prácticas alimentarias y hábitos de vida saludables en población adolescente. Revista española de salud pública, 97, e202305037. https://dialnet.unirioja.es/servlet/articulo?codigo=8931865</w:t>
      </w:r>
    </w:p>
    <w:p w14:paraId="65E9D1FA" w14:textId="77777777" w:rsidR="00D333DE" w:rsidRDefault="00D333DE" w:rsidP="00D333DE">
      <w:pPr>
        <w:spacing w:after="240"/>
        <w:ind w:left="426" w:hanging="426"/>
        <w:jc w:val="both"/>
      </w:pPr>
      <w:proofErr w:type="spellStart"/>
      <w:r>
        <w:t>Samad</w:t>
      </w:r>
      <w:proofErr w:type="spellEnd"/>
      <w:r>
        <w:t xml:space="preserve">, N., Bearne, L., </w:t>
      </w:r>
      <w:proofErr w:type="spellStart"/>
      <w:r>
        <w:t>Akter</w:t>
      </w:r>
      <w:proofErr w:type="spellEnd"/>
      <w:r>
        <w:t xml:space="preserve">, F., &amp; </w:t>
      </w:r>
      <w:proofErr w:type="spellStart"/>
      <w:r>
        <w:t>Parmar</w:t>
      </w:r>
      <w:proofErr w:type="spellEnd"/>
      <w:r>
        <w:t xml:space="preserve">, D. (2024). </w:t>
      </w:r>
      <w:proofErr w:type="spellStart"/>
      <w:r>
        <w:t>School-based</w:t>
      </w:r>
      <w:proofErr w:type="spellEnd"/>
      <w:r>
        <w:t xml:space="preserve"> </w:t>
      </w:r>
      <w:proofErr w:type="spellStart"/>
      <w:r>
        <w:t>healthy</w:t>
      </w:r>
      <w:proofErr w:type="spellEnd"/>
      <w:r>
        <w:t xml:space="preserve"> </w:t>
      </w:r>
      <w:proofErr w:type="spellStart"/>
      <w:r>
        <w:t>eating</w:t>
      </w:r>
      <w:proofErr w:type="spellEnd"/>
      <w:r>
        <w:t xml:space="preserve"> </w:t>
      </w:r>
      <w:proofErr w:type="spellStart"/>
      <w:r>
        <w:t>interventions</w:t>
      </w:r>
      <w:proofErr w:type="spellEnd"/>
      <w:r>
        <w:t xml:space="preserve"> </w:t>
      </w:r>
      <w:proofErr w:type="spellStart"/>
      <w:r>
        <w:t>for</w:t>
      </w:r>
      <w:proofErr w:type="spellEnd"/>
      <w:r>
        <w:t xml:space="preserve"> </w:t>
      </w:r>
      <w:proofErr w:type="spellStart"/>
      <w:r>
        <w:t>adolescents</w:t>
      </w:r>
      <w:proofErr w:type="spellEnd"/>
      <w:r>
        <w:t xml:space="preserve"> </w:t>
      </w:r>
      <w:proofErr w:type="spellStart"/>
      <w:r>
        <w:t>aged</w:t>
      </w:r>
      <w:proofErr w:type="spellEnd"/>
      <w:r>
        <w:t xml:space="preserve"> 10–19 </w:t>
      </w:r>
      <w:proofErr w:type="spellStart"/>
      <w:r>
        <w:t>years</w:t>
      </w:r>
      <w:proofErr w:type="spellEnd"/>
      <w:r>
        <w:t xml:space="preserve">: </w:t>
      </w:r>
      <w:proofErr w:type="spellStart"/>
      <w:r>
        <w:t>An</w:t>
      </w:r>
      <w:proofErr w:type="spellEnd"/>
      <w:r>
        <w:t xml:space="preserve"> </w:t>
      </w:r>
      <w:proofErr w:type="spellStart"/>
      <w:r>
        <w:t>umbrella</w:t>
      </w:r>
      <w:proofErr w:type="spellEnd"/>
      <w:r>
        <w:t xml:space="preserve"> </w:t>
      </w:r>
      <w:proofErr w:type="spellStart"/>
      <w:r>
        <w:t>review</w:t>
      </w:r>
      <w:proofErr w:type="spellEnd"/>
      <w:r>
        <w:t xml:space="preserve">. International </w:t>
      </w:r>
      <w:proofErr w:type="spellStart"/>
      <w:r>
        <w:t>Journal</w:t>
      </w:r>
      <w:proofErr w:type="spellEnd"/>
      <w:r>
        <w:t xml:space="preserve"> of </w:t>
      </w:r>
      <w:proofErr w:type="spellStart"/>
      <w:r>
        <w:t>Behavioral</w:t>
      </w:r>
      <w:proofErr w:type="spellEnd"/>
      <w:r>
        <w:t xml:space="preserve"> </w:t>
      </w:r>
      <w:proofErr w:type="spellStart"/>
      <w:r>
        <w:t>Nutrition</w:t>
      </w:r>
      <w:proofErr w:type="spellEnd"/>
      <w:r>
        <w:t xml:space="preserve"> and </w:t>
      </w:r>
      <w:proofErr w:type="spellStart"/>
      <w:r>
        <w:t>Physical</w:t>
      </w:r>
      <w:proofErr w:type="spellEnd"/>
      <w:r>
        <w:t xml:space="preserve"> </w:t>
      </w:r>
      <w:proofErr w:type="spellStart"/>
      <w:r>
        <w:t>Activity</w:t>
      </w:r>
      <w:proofErr w:type="spellEnd"/>
      <w:r>
        <w:t>, 21(117). https://doi.org/10.1186/s12966-024-01668-6</w:t>
      </w:r>
    </w:p>
    <w:p w14:paraId="5629599B" w14:textId="77777777" w:rsidR="00D333DE" w:rsidRDefault="00D333DE" w:rsidP="00D333DE">
      <w:pPr>
        <w:spacing w:after="240"/>
        <w:ind w:left="426" w:hanging="426"/>
        <w:jc w:val="both"/>
      </w:pPr>
      <w:proofErr w:type="spellStart"/>
      <w:r>
        <w:t>Shahdan</w:t>
      </w:r>
      <w:proofErr w:type="spellEnd"/>
      <w:r>
        <w:t xml:space="preserve">, S., &amp; </w:t>
      </w:r>
      <w:proofErr w:type="spellStart"/>
      <w:r>
        <w:t>Sidek</w:t>
      </w:r>
      <w:proofErr w:type="spellEnd"/>
      <w:r>
        <w:t xml:space="preserve">, S. (2025). </w:t>
      </w:r>
      <w:proofErr w:type="spellStart"/>
      <w:r>
        <w:t>The</w:t>
      </w:r>
      <w:proofErr w:type="spellEnd"/>
      <w:r>
        <w:t xml:space="preserve"> </w:t>
      </w:r>
      <w:proofErr w:type="spellStart"/>
      <w:r>
        <w:t>influence</w:t>
      </w:r>
      <w:proofErr w:type="spellEnd"/>
      <w:r>
        <w:t xml:space="preserve"> </w:t>
      </w:r>
      <w:proofErr w:type="spellStart"/>
      <w:r>
        <w:t>of</w:t>
      </w:r>
      <w:proofErr w:type="spellEnd"/>
      <w:r>
        <w:t xml:space="preserve"> </w:t>
      </w:r>
      <w:proofErr w:type="spellStart"/>
      <w:r>
        <w:t>family</w:t>
      </w:r>
      <w:proofErr w:type="spellEnd"/>
      <w:r>
        <w:t xml:space="preserve"> </w:t>
      </w:r>
      <w:proofErr w:type="spellStart"/>
      <w:r>
        <w:t>characteristics</w:t>
      </w:r>
      <w:proofErr w:type="spellEnd"/>
      <w:r>
        <w:t xml:space="preserve"> </w:t>
      </w:r>
      <w:proofErr w:type="spellStart"/>
      <w:r>
        <w:t>on</w:t>
      </w:r>
      <w:proofErr w:type="spellEnd"/>
      <w:r>
        <w:t xml:space="preserve"> </w:t>
      </w:r>
      <w:proofErr w:type="spellStart"/>
      <w:r>
        <w:t>food</w:t>
      </w:r>
      <w:proofErr w:type="spellEnd"/>
      <w:r>
        <w:t xml:space="preserve"> </w:t>
      </w:r>
      <w:proofErr w:type="spellStart"/>
      <w:r>
        <w:t>parenting</w:t>
      </w:r>
      <w:proofErr w:type="spellEnd"/>
      <w:r>
        <w:t xml:space="preserve"> </w:t>
      </w:r>
      <w:proofErr w:type="spellStart"/>
      <w:r>
        <w:t>practices</w:t>
      </w:r>
      <w:proofErr w:type="spellEnd"/>
      <w:r>
        <w:t xml:space="preserve"> </w:t>
      </w:r>
      <w:proofErr w:type="spellStart"/>
      <w:r>
        <w:t>among</w:t>
      </w:r>
      <w:proofErr w:type="spellEnd"/>
      <w:r>
        <w:t xml:space="preserve"> </w:t>
      </w:r>
      <w:proofErr w:type="spellStart"/>
      <w:r>
        <w:t>parents</w:t>
      </w:r>
      <w:proofErr w:type="spellEnd"/>
      <w:r>
        <w:t xml:space="preserve"> </w:t>
      </w:r>
      <w:proofErr w:type="spellStart"/>
      <w:r>
        <w:t>with</w:t>
      </w:r>
      <w:proofErr w:type="spellEnd"/>
      <w:r>
        <w:t xml:space="preserve"> </w:t>
      </w:r>
      <w:proofErr w:type="spellStart"/>
      <w:r>
        <w:t>school-age</w:t>
      </w:r>
      <w:proofErr w:type="spellEnd"/>
      <w:r>
        <w:t xml:space="preserve"> </w:t>
      </w:r>
      <w:proofErr w:type="spellStart"/>
      <w:r>
        <w:t>children</w:t>
      </w:r>
      <w:proofErr w:type="spellEnd"/>
      <w:r>
        <w:t xml:space="preserve"> and </w:t>
      </w:r>
      <w:proofErr w:type="spellStart"/>
      <w:r>
        <w:t>adolescents</w:t>
      </w:r>
      <w:proofErr w:type="spellEnd"/>
      <w:r>
        <w:t xml:space="preserve">: A </w:t>
      </w:r>
      <w:proofErr w:type="spellStart"/>
      <w:r>
        <w:t>systematic</w:t>
      </w:r>
      <w:proofErr w:type="spellEnd"/>
      <w:r>
        <w:t xml:space="preserve"> </w:t>
      </w:r>
      <w:proofErr w:type="spellStart"/>
      <w:r>
        <w:t>review</w:t>
      </w:r>
      <w:proofErr w:type="spellEnd"/>
      <w:r>
        <w:t xml:space="preserve">. </w:t>
      </w:r>
      <w:proofErr w:type="spellStart"/>
      <w:r>
        <w:t>Appetite</w:t>
      </w:r>
      <w:proofErr w:type="spellEnd"/>
      <w:r>
        <w:t>, 107979. https://doi.org/10.1016/j.appet.2025.107979</w:t>
      </w:r>
    </w:p>
    <w:p w14:paraId="0B5F7DD5" w14:textId="77777777" w:rsidR="00D333DE" w:rsidRDefault="00D333DE" w:rsidP="00D333DE">
      <w:pPr>
        <w:spacing w:after="240"/>
        <w:ind w:left="426" w:hanging="426"/>
        <w:jc w:val="both"/>
      </w:pPr>
      <w:proofErr w:type="spellStart"/>
      <w:r>
        <w:t>Taherdoost</w:t>
      </w:r>
      <w:proofErr w:type="spellEnd"/>
      <w:r>
        <w:t xml:space="preserve">, H. (2016). </w:t>
      </w:r>
      <w:proofErr w:type="spellStart"/>
      <w:r>
        <w:t>Sampling</w:t>
      </w:r>
      <w:proofErr w:type="spellEnd"/>
      <w:r>
        <w:t xml:space="preserve"> </w:t>
      </w:r>
      <w:proofErr w:type="spellStart"/>
      <w:r>
        <w:t>methods</w:t>
      </w:r>
      <w:proofErr w:type="spellEnd"/>
      <w:r>
        <w:t xml:space="preserve"> in </w:t>
      </w:r>
      <w:proofErr w:type="spellStart"/>
      <w:r>
        <w:t>research</w:t>
      </w:r>
      <w:proofErr w:type="spellEnd"/>
      <w:r>
        <w:t xml:space="preserve"> </w:t>
      </w:r>
      <w:proofErr w:type="spellStart"/>
      <w:r>
        <w:t>methodology</w:t>
      </w:r>
      <w:proofErr w:type="spellEnd"/>
      <w:r>
        <w:t xml:space="preserve">; </w:t>
      </w:r>
      <w:proofErr w:type="spellStart"/>
      <w:r>
        <w:t>how</w:t>
      </w:r>
      <w:proofErr w:type="spellEnd"/>
      <w:r>
        <w:t xml:space="preserve"> </w:t>
      </w:r>
      <w:proofErr w:type="spellStart"/>
      <w:r>
        <w:t>to</w:t>
      </w:r>
      <w:proofErr w:type="spellEnd"/>
      <w:r>
        <w:t xml:space="preserve"> </w:t>
      </w:r>
      <w:proofErr w:type="spellStart"/>
      <w:r>
        <w:t>choose</w:t>
      </w:r>
      <w:proofErr w:type="spellEnd"/>
      <w:r>
        <w:t xml:space="preserve"> a </w:t>
      </w:r>
      <w:proofErr w:type="spellStart"/>
      <w:r>
        <w:t>sampling</w:t>
      </w:r>
      <w:proofErr w:type="spellEnd"/>
      <w:r>
        <w:t xml:space="preserve"> </w:t>
      </w:r>
      <w:proofErr w:type="spellStart"/>
      <w:r>
        <w:t>technique</w:t>
      </w:r>
      <w:proofErr w:type="spellEnd"/>
      <w:r>
        <w:t xml:space="preserve"> </w:t>
      </w:r>
      <w:proofErr w:type="spellStart"/>
      <w:r>
        <w:t>for</w:t>
      </w:r>
      <w:proofErr w:type="spellEnd"/>
      <w:r>
        <w:t xml:space="preserve"> </w:t>
      </w:r>
      <w:proofErr w:type="spellStart"/>
      <w:r>
        <w:t>research</w:t>
      </w:r>
      <w:proofErr w:type="spellEnd"/>
      <w:r>
        <w:t xml:space="preserve">. International </w:t>
      </w:r>
      <w:proofErr w:type="spellStart"/>
      <w:r>
        <w:t>journal</w:t>
      </w:r>
      <w:proofErr w:type="spellEnd"/>
      <w:r>
        <w:t xml:space="preserve"> of </w:t>
      </w:r>
      <w:proofErr w:type="spellStart"/>
      <w:r>
        <w:t>academic</w:t>
      </w:r>
      <w:proofErr w:type="spellEnd"/>
      <w:r>
        <w:t xml:space="preserve"> </w:t>
      </w:r>
      <w:proofErr w:type="spellStart"/>
      <w:r>
        <w:t>research</w:t>
      </w:r>
      <w:proofErr w:type="spellEnd"/>
      <w:r>
        <w:t xml:space="preserve"> in </w:t>
      </w:r>
      <w:proofErr w:type="spellStart"/>
      <w:r>
        <w:t>management</w:t>
      </w:r>
      <w:proofErr w:type="spellEnd"/>
      <w:r>
        <w:t xml:space="preserve"> (IJARM), 5. https://hal.science/hal-02546796/</w:t>
      </w:r>
    </w:p>
    <w:p w14:paraId="696B04C8" w14:textId="77777777" w:rsidR="00D333DE" w:rsidRDefault="00D333DE" w:rsidP="00D333DE">
      <w:pPr>
        <w:spacing w:after="240"/>
        <w:ind w:left="426" w:hanging="426"/>
        <w:jc w:val="both"/>
      </w:pPr>
      <w:proofErr w:type="spellStart"/>
      <w:r>
        <w:t>Tandoh</w:t>
      </w:r>
      <w:proofErr w:type="spellEnd"/>
      <w:r>
        <w:t xml:space="preserve">, M. A., </w:t>
      </w:r>
      <w:proofErr w:type="spellStart"/>
      <w:r>
        <w:t>Appiah</w:t>
      </w:r>
      <w:proofErr w:type="spellEnd"/>
      <w:r>
        <w:t xml:space="preserve">, A. O., &amp; </w:t>
      </w:r>
      <w:proofErr w:type="spellStart"/>
      <w:r>
        <w:t>Edusei</w:t>
      </w:r>
      <w:proofErr w:type="spellEnd"/>
      <w:r>
        <w:t xml:space="preserve">, A. K. (2021). </w:t>
      </w:r>
      <w:proofErr w:type="spellStart"/>
      <w:r>
        <w:t>Prevalence</w:t>
      </w:r>
      <w:proofErr w:type="spellEnd"/>
      <w:r>
        <w:t xml:space="preserve"> </w:t>
      </w:r>
      <w:proofErr w:type="spellStart"/>
      <w:r>
        <w:t>of</w:t>
      </w:r>
      <w:proofErr w:type="spellEnd"/>
      <w:r>
        <w:t xml:space="preserve"> anemia and </w:t>
      </w:r>
      <w:proofErr w:type="spellStart"/>
      <w:r>
        <w:t>undernutrition</w:t>
      </w:r>
      <w:proofErr w:type="spellEnd"/>
      <w:r>
        <w:t xml:space="preserve"> </w:t>
      </w:r>
      <w:proofErr w:type="spellStart"/>
      <w:r>
        <w:t>of</w:t>
      </w:r>
      <w:proofErr w:type="spellEnd"/>
      <w:r>
        <w:t xml:space="preserve"> </w:t>
      </w:r>
      <w:proofErr w:type="spellStart"/>
      <w:r>
        <w:t>adolescent</w:t>
      </w:r>
      <w:proofErr w:type="spellEnd"/>
      <w:r>
        <w:t xml:space="preserve"> </w:t>
      </w:r>
      <w:proofErr w:type="spellStart"/>
      <w:r>
        <w:t>females</w:t>
      </w:r>
      <w:proofErr w:type="spellEnd"/>
      <w:r>
        <w:t xml:space="preserve"> in </w:t>
      </w:r>
      <w:proofErr w:type="spellStart"/>
      <w:r>
        <w:t>selected</w:t>
      </w:r>
      <w:proofErr w:type="spellEnd"/>
      <w:r>
        <w:t xml:space="preserve"> </w:t>
      </w:r>
      <w:proofErr w:type="spellStart"/>
      <w:r>
        <w:t>schools</w:t>
      </w:r>
      <w:proofErr w:type="spellEnd"/>
      <w:r>
        <w:t xml:space="preserve"> in Ghana. </w:t>
      </w:r>
      <w:proofErr w:type="spellStart"/>
      <w:r>
        <w:t>Journal</w:t>
      </w:r>
      <w:proofErr w:type="spellEnd"/>
      <w:r>
        <w:t xml:space="preserve"> </w:t>
      </w:r>
      <w:proofErr w:type="spellStart"/>
      <w:r>
        <w:t>of</w:t>
      </w:r>
      <w:proofErr w:type="spellEnd"/>
      <w:r>
        <w:t xml:space="preserve"> </w:t>
      </w:r>
      <w:proofErr w:type="spellStart"/>
      <w:r>
        <w:t>Nutrition</w:t>
      </w:r>
      <w:proofErr w:type="spellEnd"/>
      <w:r>
        <w:t xml:space="preserve"> and </w:t>
      </w:r>
      <w:proofErr w:type="spellStart"/>
      <w:r>
        <w:t>Metabolism</w:t>
      </w:r>
      <w:proofErr w:type="spellEnd"/>
      <w:r>
        <w:t>, 2021(1), 6684839. https://doi.org/10.1155/2021/6684839</w:t>
      </w:r>
    </w:p>
    <w:p w14:paraId="49A35388" w14:textId="77777777" w:rsidR="00D333DE" w:rsidRDefault="00D333DE" w:rsidP="00D333DE">
      <w:pPr>
        <w:spacing w:after="240"/>
        <w:ind w:left="426" w:hanging="426"/>
        <w:jc w:val="both"/>
      </w:pPr>
      <w:proofErr w:type="spellStart"/>
      <w:r>
        <w:t>Weyant</w:t>
      </w:r>
      <w:proofErr w:type="spellEnd"/>
      <w:r>
        <w:t xml:space="preserve">, E. (2022). </w:t>
      </w:r>
      <w:proofErr w:type="spellStart"/>
      <w:r>
        <w:t>Research</w:t>
      </w:r>
      <w:proofErr w:type="spellEnd"/>
      <w:r>
        <w:t xml:space="preserve"> </w:t>
      </w:r>
      <w:proofErr w:type="spellStart"/>
      <w:r>
        <w:t>Design</w:t>
      </w:r>
      <w:proofErr w:type="spellEnd"/>
      <w:r>
        <w:t xml:space="preserve">: </w:t>
      </w:r>
      <w:proofErr w:type="spellStart"/>
      <w:r>
        <w:t>Qualitative</w:t>
      </w:r>
      <w:proofErr w:type="spellEnd"/>
      <w:r>
        <w:t xml:space="preserve">, </w:t>
      </w:r>
      <w:proofErr w:type="spellStart"/>
      <w:r>
        <w:t>Quantitative</w:t>
      </w:r>
      <w:proofErr w:type="spellEnd"/>
      <w:r>
        <w:t xml:space="preserve">, and </w:t>
      </w:r>
      <w:proofErr w:type="spellStart"/>
      <w:r>
        <w:t>Mixed</w:t>
      </w:r>
      <w:proofErr w:type="spellEnd"/>
      <w:r>
        <w:t xml:space="preserve"> </w:t>
      </w:r>
      <w:proofErr w:type="spellStart"/>
      <w:r>
        <w:t>Methods</w:t>
      </w:r>
      <w:proofErr w:type="spellEnd"/>
      <w:r>
        <w:t xml:space="preserve"> </w:t>
      </w:r>
      <w:proofErr w:type="spellStart"/>
      <w:r>
        <w:t>Approaches</w:t>
      </w:r>
      <w:proofErr w:type="spellEnd"/>
      <w:r>
        <w:t xml:space="preserve">: </w:t>
      </w:r>
      <w:proofErr w:type="spellStart"/>
      <w:r>
        <w:t>by</w:t>
      </w:r>
      <w:proofErr w:type="spellEnd"/>
      <w:r>
        <w:t xml:space="preserve"> John W. Creswell and J. David Creswell, Los </w:t>
      </w:r>
      <w:proofErr w:type="spellStart"/>
      <w:r>
        <w:t>Angeles</w:t>
      </w:r>
      <w:proofErr w:type="spellEnd"/>
      <w:r>
        <w:t>, CA: SAGE, 2018, $38.34, 304pp., ISBN: 978-1506386706. https://doi.org/10.1080/15424065.2022.2046231</w:t>
      </w:r>
    </w:p>
    <w:p w14:paraId="54D95A4E" w14:textId="19C8714F" w:rsidR="00887F2B" w:rsidRPr="00755F11" w:rsidRDefault="00D333DE" w:rsidP="00D333DE">
      <w:pPr>
        <w:spacing w:after="240"/>
        <w:ind w:left="426" w:hanging="426"/>
        <w:jc w:val="both"/>
        <w:rPr>
          <w:lang w:val="en-US"/>
        </w:rPr>
      </w:pPr>
      <w:proofErr w:type="spellStart"/>
      <w:r>
        <w:t>World</w:t>
      </w:r>
      <w:proofErr w:type="spellEnd"/>
      <w:r>
        <w:t xml:space="preserve"> </w:t>
      </w:r>
      <w:proofErr w:type="spellStart"/>
      <w:r>
        <w:t>Health</w:t>
      </w:r>
      <w:proofErr w:type="spellEnd"/>
      <w:r>
        <w:t xml:space="preserve"> </w:t>
      </w:r>
      <w:proofErr w:type="spellStart"/>
      <w:r>
        <w:t>Organization</w:t>
      </w:r>
      <w:proofErr w:type="spellEnd"/>
      <w:r>
        <w:t xml:space="preserve">. (2025). </w:t>
      </w:r>
      <w:proofErr w:type="spellStart"/>
      <w:r>
        <w:t>Noncommunicable</w:t>
      </w:r>
      <w:proofErr w:type="spellEnd"/>
      <w:r>
        <w:t xml:space="preserve"> </w:t>
      </w:r>
      <w:proofErr w:type="spellStart"/>
      <w:r>
        <w:t>diseases</w:t>
      </w:r>
      <w:proofErr w:type="spellEnd"/>
      <w:r>
        <w:t xml:space="preserve"> </w:t>
      </w:r>
      <w:proofErr w:type="spellStart"/>
      <w:r>
        <w:t>progress</w:t>
      </w:r>
      <w:proofErr w:type="spellEnd"/>
      <w:r>
        <w:t xml:space="preserve"> monitor 2025. </w:t>
      </w:r>
      <w:proofErr w:type="spellStart"/>
      <w:r>
        <w:t>World</w:t>
      </w:r>
      <w:proofErr w:type="spellEnd"/>
      <w:r>
        <w:t xml:space="preserve"> </w:t>
      </w:r>
      <w:proofErr w:type="spellStart"/>
      <w:r>
        <w:t>Health</w:t>
      </w:r>
      <w:proofErr w:type="spellEnd"/>
      <w:r>
        <w:t xml:space="preserve"> </w:t>
      </w:r>
      <w:proofErr w:type="spellStart"/>
      <w:r>
        <w:t>Organization</w:t>
      </w:r>
      <w:proofErr w:type="spellEnd"/>
      <w:r>
        <w:t>.</w:t>
      </w:r>
    </w:p>
    <w:sectPr w:rsidR="00887F2B" w:rsidRPr="00755F11" w:rsidSect="00B407D7">
      <w:type w:val="continuous"/>
      <w:pgSz w:w="11910" w:h="16840"/>
      <w:pgMar w:top="680" w:right="567" w:bottom="851" w:left="567" w:header="283" w:footer="283" w:gutter="0"/>
      <w:cols w:num="2" w:space="720" w:equalWidth="0">
        <w:col w:w="5149" w:space="377"/>
        <w:col w:w="525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43A82" w14:textId="77777777" w:rsidR="0006206D" w:rsidRDefault="0006206D">
      <w:r>
        <w:separator/>
      </w:r>
    </w:p>
  </w:endnote>
  <w:endnote w:type="continuationSeparator" w:id="0">
    <w:p w14:paraId="201D508E" w14:textId="77777777" w:rsidR="0006206D" w:rsidRDefault="00062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13E84" w14:textId="77777777" w:rsidR="000A6EB7" w:rsidRPr="004F1739" w:rsidRDefault="000A6EB7" w:rsidP="00264EA6">
    <w:pPr>
      <w:ind w:left="20"/>
      <w:rPr>
        <w:color w:val="7F7F7F" w:themeColor="text1" w:themeTint="80"/>
        <w:sz w:val="20"/>
      </w:rPr>
    </w:pPr>
    <w:r w:rsidRPr="004F1739">
      <w:rPr>
        <w:noProof/>
        <w:color w:val="7F7F7F" w:themeColor="text1" w:themeTint="80"/>
        <w:sz w:val="20"/>
      </w:rPr>
      <w:drawing>
        <wp:anchor distT="0" distB="0" distL="0" distR="0" simplePos="0" relativeHeight="251661312" behindDoc="1" locked="0" layoutInCell="1" allowOverlap="1" wp14:anchorId="42A5BAA7" wp14:editId="542BE247">
          <wp:simplePos x="0" y="0"/>
          <wp:positionH relativeFrom="page">
            <wp:posOffset>6225540</wp:posOffset>
          </wp:positionH>
          <wp:positionV relativeFrom="bottomMargin">
            <wp:posOffset>107</wp:posOffset>
          </wp:positionV>
          <wp:extent cx="771829" cy="271780"/>
          <wp:effectExtent l="0" t="0" r="9525" b="0"/>
          <wp:wrapNone/>
          <wp:docPr id="613079996" name="Image 1">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hlinkClick r:id="rId1"/>
                  </pic:cNvPr>
                  <pic:cNvPicPr/>
                </pic:nvPicPr>
                <pic:blipFill>
                  <a:blip r:embed="rId2" cstate="print"/>
                  <a:stretch>
                    <a:fillRect/>
                  </a:stretch>
                </pic:blipFill>
                <pic:spPr>
                  <a:xfrm>
                    <a:off x="0" y="0"/>
                    <a:ext cx="771829" cy="271780"/>
                  </a:xfrm>
                  <a:prstGeom prst="rect">
                    <a:avLst/>
                  </a:prstGeom>
                </pic:spPr>
              </pic:pic>
            </a:graphicData>
          </a:graphic>
        </wp:anchor>
      </w:drawing>
    </w:r>
    <w:r w:rsidRPr="004F1739">
      <w:rPr>
        <w:b/>
        <w:color w:val="7F7F7F" w:themeColor="text1" w:themeTint="80"/>
        <w:sz w:val="20"/>
      </w:rPr>
      <w:t>Artículo</w:t>
    </w:r>
    <w:r w:rsidRPr="004F1739">
      <w:rPr>
        <w:b/>
        <w:color w:val="7F7F7F" w:themeColor="text1" w:themeTint="80"/>
        <w:spacing w:val="-3"/>
        <w:sz w:val="20"/>
      </w:rPr>
      <w:t xml:space="preserve"> </w:t>
    </w:r>
    <w:r w:rsidRPr="004F1739">
      <w:rPr>
        <w:b/>
        <w:color w:val="7F7F7F" w:themeColor="text1" w:themeTint="80"/>
        <w:sz w:val="20"/>
      </w:rPr>
      <w:t>científico:</w:t>
    </w:r>
    <w:r w:rsidRPr="004F1739">
      <w:rPr>
        <w:b/>
        <w:color w:val="7F7F7F" w:themeColor="text1" w:themeTint="80"/>
        <w:spacing w:val="-4"/>
        <w:sz w:val="20"/>
      </w:rPr>
      <w:t xml:space="preserve"> </w:t>
    </w:r>
    <w:r w:rsidRPr="004F1739">
      <w:rPr>
        <w:color w:val="7F7F7F" w:themeColor="text1" w:themeTint="80"/>
        <w:sz w:val="20"/>
      </w:rPr>
      <w:t>pág.</w:t>
    </w:r>
    <w:r w:rsidRPr="004F1739">
      <w:rPr>
        <w:color w:val="7F7F7F" w:themeColor="text1" w:themeTint="80"/>
        <w:spacing w:val="-5"/>
        <w:sz w:val="20"/>
      </w:rPr>
      <w:t xml:space="preserve"> </w:t>
    </w:r>
    <w:r w:rsidRPr="004F1739">
      <w:rPr>
        <w:color w:val="7F7F7F" w:themeColor="text1" w:themeTint="80"/>
        <w:spacing w:val="-5"/>
        <w:sz w:val="20"/>
      </w:rPr>
      <w:fldChar w:fldCharType="begin"/>
    </w:r>
    <w:r w:rsidRPr="004F1739">
      <w:rPr>
        <w:color w:val="7F7F7F" w:themeColor="text1" w:themeTint="80"/>
        <w:spacing w:val="-5"/>
        <w:sz w:val="20"/>
      </w:rPr>
      <w:instrText xml:space="preserve"> PAGE </w:instrText>
    </w:r>
    <w:r w:rsidRPr="004F1739">
      <w:rPr>
        <w:color w:val="7F7F7F" w:themeColor="text1" w:themeTint="80"/>
        <w:spacing w:val="-5"/>
        <w:sz w:val="20"/>
      </w:rPr>
      <w:fldChar w:fldCharType="separate"/>
    </w:r>
    <w:r w:rsidRPr="004F1739">
      <w:rPr>
        <w:color w:val="7F7F7F" w:themeColor="text1" w:themeTint="80"/>
        <w:spacing w:val="-5"/>
        <w:sz w:val="20"/>
      </w:rPr>
      <w:t>14</w:t>
    </w:r>
    <w:r w:rsidRPr="004F1739">
      <w:rPr>
        <w:color w:val="7F7F7F" w:themeColor="text1" w:themeTint="80"/>
        <w:spacing w:val="-5"/>
        <w:sz w:val="20"/>
      </w:rPr>
      <w:fldChar w:fldCharType="end"/>
    </w:r>
  </w:p>
  <w:p w14:paraId="5348095F" w14:textId="5800A667" w:rsidR="000A6EB7" w:rsidRPr="004F1739" w:rsidRDefault="000A6EB7" w:rsidP="00264EA6">
    <w:pPr>
      <w:pStyle w:val="Piedepgina"/>
      <w:tabs>
        <w:tab w:val="clear" w:pos="4252"/>
        <w:tab w:val="clear" w:pos="8504"/>
      </w:tabs>
      <w:rPr>
        <w:color w:val="7F7F7F" w:themeColor="text1" w:themeTint="80"/>
        <w:sz w:val="20"/>
      </w:rPr>
    </w:pPr>
    <w:r w:rsidRPr="004F1739">
      <w:rPr>
        <w:color w:val="7F7F7F" w:themeColor="text1" w:themeTint="80"/>
        <w:sz w:val="20"/>
      </w:rPr>
      <w:t>Volumen</w:t>
    </w:r>
    <w:r w:rsidRPr="004F1739">
      <w:rPr>
        <w:color w:val="7F7F7F" w:themeColor="text1" w:themeTint="80"/>
        <w:spacing w:val="-1"/>
        <w:sz w:val="20"/>
      </w:rPr>
      <w:t xml:space="preserve"> </w:t>
    </w:r>
    <w:r w:rsidRPr="004F1739">
      <w:rPr>
        <w:color w:val="7F7F7F" w:themeColor="text1" w:themeTint="80"/>
        <w:sz w:val="20"/>
      </w:rPr>
      <w:t>7,</w:t>
    </w:r>
    <w:r w:rsidRPr="004F1739">
      <w:rPr>
        <w:color w:val="7F7F7F" w:themeColor="text1" w:themeTint="80"/>
        <w:spacing w:val="-6"/>
        <w:sz w:val="20"/>
      </w:rPr>
      <w:t xml:space="preserve"> </w:t>
    </w:r>
    <w:r w:rsidRPr="004F1739">
      <w:rPr>
        <w:color w:val="7F7F7F" w:themeColor="text1" w:themeTint="80"/>
        <w:sz w:val="20"/>
      </w:rPr>
      <w:t>Número</w:t>
    </w:r>
    <w:r w:rsidRPr="004F1739">
      <w:rPr>
        <w:color w:val="7F7F7F" w:themeColor="text1" w:themeTint="80"/>
        <w:spacing w:val="-2"/>
        <w:sz w:val="20"/>
      </w:rPr>
      <w:t xml:space="preserve"> </w:t>
    </w:r>
    <w:r w:rsidR="004F1739">
      <w:rPr>
        <w:color w:val="7F7F7F" w:themeColor="text1" w:themeTint="80"/>
        <w:sz w:val="20"/>
      </w:rPr>
      <w:t>2</w:t>
    </w:r>
    <w:r w:rsidRPr="004F1739">
      <w:rPr>
        <w:color w:val="7F7F7F" w:themeColor="text1" w:themeTint="80"/>
        <w:sz w:val="20"/>
      </w:rPr>
      <w:t>,</w:t>
    </w:r>
    <w:r w:rsidRPr="004F1739">
      <w:rPr>
        <w:color w:val="7F7F7F" w:themeColor="text1" w:themeTint="80"/>
        <w:spacing w:val="-3"/>
        <w:sz w:val="20"/>
      </w:rPr>
      <w:t xml:space="preserve"> </w:t>
    </w:r>
    <w:r w:rsidR="004F1739">
      <w:rPr>
        <w:color w:val="7F7F7F" w:themeColor="text1" w:themeTint="80"/>
        <w:spacing w:val="-3"/>
        <w:sz w:val="20"/>
      </w:rPr>
      <w:t>julio</w:t>
    </w:r>
    <w:r w:rsidRPr="004F1739">
      <w:rPr>
        <w:color w:val="7F7F7F" w:themeColor="text1" w:themeTint="80"/>
        <w:spacing w:val="-5"/>
        <w:sz w:val="20"/>
      </w:rPr>
      <w:t xml:space="preserve"> </w:t>
    </w:r>
    <w:r w:rsidRPr="004F1739">
      <w:rPr>
        <w:color w:val="7F7F7F" w:themeColor="text1" w:themeTint="80"/>
        <w:sz w:val="20"/>
      </w:rPr>
      <w:t>-</w:t>
    </w:r>
    <w:r w:rsidRPr="004F1739">
      <w:rPr>
        <w:color w:val="7F7F7F" w:themeColor="text1" w:themeTint="80"/>
        <w:spacing w:val="-3"/>
        <w:sz w:val="20"/>
      </w:rPr>
      <w:t xml:space="preserve"> </w:t>
    </w:r>
    <w:r w:rsidR="004F1739">
      <w:rPr>
        <w:color w:val="7F7F7F" w:themeColor="text1" w:themeTint="80"/>
        <w:spacing w:val="-3"/>
        <w:sz w:val="20"/>
      </w:rPr>
      <w:t>diciembre</w:t>
    </w:r>
    <w:r w:rsidRPr="004F1739">
      <w:rPr>
        <w:color w:val="7F7F7F" w:themeColor="text1" w:themeTint="80"/>
        <w:sz w:val="20"/>
      </w:rPr>
      <w:t>,</w:t>
    </w:r>
    <w:r w:rsidRPr="004F1739">
      <w:rPr>
        <w:color w:val="7F7F7F" w:themeColor="text1" w:themeTint="80"/>
        <w:spacing w:val="-6"/>
        <w:sz w:val="20"/>
      </w:rPr>
      <w:t xml:space="preserve"> </w:t>
    </w:r>
    <w:r w:rsidRPr="004F1739">
      <w:rPr>
        <w:color w:val="7F7F7F" w:themeColor="text1" w:themeTint="80"/>
        <w:sz w:val="20"/>
      </w:rPr>
      <w:t>2024</w:t>
    </w:r>
    <w:r w:rsidRPr="004F1739">
      <w:rPr>
        <w:color w:val="7F7F7F" w:themeColor="text1" w:themeTint="80"/>
        <w:spacing w:val="-3"/>
        <w:sz w:val="20"/>
      </w:rPr>
      <w:t xml:space="preserve"> </w:t>
    </w:r>
    <w:r w:rsidRPr="004F1739">
      <w:rPr>
        <w:color w:val="7F7F7F" w:themeColor="text1" w:themeTint="80"/>
        <w:sz w:val="20"/>
      </w:rPr>
      <w:t>-</w:t>
    </w:r>
    <w:r w:rsidRPr="004F1739">
      <w:rPr>
        <w:color w:val="7F7F7F" w:themeColor="text1" w:themeTint="80"/>
        <w:spacing w:val="-3"/>
        <w:sz w:val="20"/>
      </w:rPr>
      <w:t xml:space="preserve"> </w:t>
    </w:r>
    <w:r w:rsidRPr="004F1739">
      <w:rPr>
        <w:color w:val="7F7F7F" w:themeColor="text1" w:themeTint="80"/>
        <w:sz w:val="20"/>
      </w:rPr>
      <w:t>Recibido:</w:t>
    </w:r>
    <w:r w:rsidRPr="004F1739">
      <w:rPr>
        <w:color w:val="7F7F7F" w:themeColor="text1" w:themeTint="80"/>
        <w:spacing w:val="-6"/>
        <w:sz w:val="20"/>
      </w:rPr>
      <w:t xml:space="preserve"> </w:t>
    </w:r>
    <w:r w:rsidR="00B407D7">
      <w:rPr>
        <w:color w:val="7F7F7F" w:themeColor="text1" w:themeTint="80"/>
        <w:sz w:val="20"/>
      </w:rPr>
      <w:t>15</w:t>
    </w:r>
    <w:r w:rsidRPr="004F1739">
      <w:rPr>
        <w:color w:val="7F7F7F" w:themeColor="text1" w:themeTint="80"/>
        <w:sz w:val="20"/>
      </w:rPr>
      <w:t>-</w:t>
    </w:r>
    <w:r w:rsidR="00B407D7">
      <w:rPr>
        <w:color w:val="7F7F7F" w:themeColor="text1" w:themeTint="80"/>
        <w:sz w:val="20"/>
      </w:rPr>
      <w:t>1</w:t>
    </w:r>
    <w:r w:rsidRPr="004F1739">
      <w:rPr>
        <w:color w:val="7F7F7F" w:themeColor="text1" w:themeTint="80"/>
        <w:sz w:val="20"/>
      </w:rPr>
      <w:t>1-2024,</w:t>
    </w:r>
    <w:r w:rsidRPr="004F1739">
      <w:rPr>
        <w:color w:val="7F7F7F" w:themeColor="text1" w:themeTint="80"/>
        <w:spacing w:val="-4"/>
        <w:sz w:val="20"/>
      </w:rPr>
      <w:t xml:space="preserve"> </w:t>
    </w:r>
    <w:r w:rsidRPr="004F1739">
      <w:rPr>
        <w:color w:val="7F7F7F" w:themeColor="text1" w:themeTint="80"/>
        <w:sz w:val="20"/>
      </w:rPr>
      <w:t>Aceptado:</w:t>
    </w:r>
    <w:r w:rsidRPr="004F1739">
      <w:rPr>
        <w:color w:val="7F7F7F" w:themeColor="text1" w:themeTint="80"/>
        <w:spacing w:val="-2"/>
        <w:sz w:val="20"/>
      </w:rPr>
      <w:t xml:space="preserve"> </w:t>
    </w:r>
    <w:r w:rsidR="009473BD">
      <w:rPr>
        <w:color w:val="7F7F7F" w:themeColor="text1" w:themeTint="80"/>
        <w:sz w:val="20"/>
      </w:rPr>
      <w:t>23</w:t>
    </w:r>
    <w:r w:rsidRPr="004F1739">
      <w:rPr>
        <w:color w:val="7F7F7F" w:themeColor="text1" w:themeTint="80"/>
        <w:sz w:val="20"/>
      </w:rPr>
      <w:t>-</w:t>
    </w:r>
    <w:r w:rsidR="009473BD">
      <w:rPr>
        <w:color w:val="7F7F7F" w:themeColor="text1" w:themeTint="80"/>
        <w:sz w:val="20"/>
      </w:rPr>
      <w:t>12</w:t>
    </w:r>
    <w:r w:rsidRPr="004F1739">
      <w:rPr>
        <w:color w:val="7F7F7F" w:themeColor="text1" w:themeTint="80"/>
        <w:sz w:val="20"/>
      </w:rPr>
      <w:t>-2024</w:t>
    </w:r>
  </w:p>
  <w:p w14:paraId="4BBE76E1" w14:textId="4C64A653" w:rsidR="00276871" w:rsidRPr="004F1739" w:rsidRDefault="000A6EB7" w:rsidP="00264EA6">
    <w:pPr>
      <w:pStyle w:val="Piedepgina"/>
      <w:tabs>
        <w:tab w:val="clear" w:pos="4252"/>
        <w:tab w:val="clear" w:pos="8504"/>
      </w:tabs>
      <w:rPr>
        <w:color w:val="7F7F7F" w:themeColor="text1" w:themeTint="80"/>
      </w:rPr>
    </w:pPr>
    <w:r w:rsidRPr="004F1739">
      <w:rPr>
        <w:color w:val="7F7F7F" w:themeColor="text1" w:themeTint="80"/>
        <w:spacing w:val="-2"/>
        <w:sz w:val="20"/>
      </w:rPr>
      <w:t>https://doi.org/10.46908/tayacaja.v7i</w:t>
    </w:r>
    <w:r w:rsidR="004F1739">
      <w:rPr>
        <w:color w:val="7F7F7F" w:themeColor="text1" w:themeTint="80"/>
        <w:spacing w:val="-2"/>
        <w:sz w:val="20"/>
      </w:rPr>
      <w:t>2</w:t>
    </w:r>
    <w:r w:rsidRPr="004F1739">
      <w:rPr>
        <w:color w:val="7F7F7F" w:themeColor="text1" w:themeTint="80"/>
        <w:spacing w:val="-2"/>
        <w:sz w:val="20"/>
      </w:rPr>
      <w:t>.2</w:t>
    </w:r>
    <w:r w:rsidR="00A707D2">
      <w:rPr>
        <w:color w:val="7F7F7F" w:themeColor="text1" w:themeTint="80"/>
        <w:spacing w:val="-2"/>
        <w:sz w:val="20"/>
      </w:rPr>
      <w:t>33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9713" w14:textId="77777777" w:rsidR="00B407D7" w:rsidRPr="004F1739" w:rsidRDefault="00B407D7" w:rsidP="00B407D7">
    <w:pPr>
      <w:ind w:left="20"/>
      <w:rPr>
        <w:color w:val="7F7F7F" w:themeColor="text1" w:themeTint="80"/>
        <w:sz w:val="20"/>
      </w:rPr>
    </w:pPr>
    <w:r w:rsidRPr="004F1739">
      <w:rPr>
        <w:noProof/>
        <w:color w:val="7F7F7F" w:themeColor="text1" w:themeTint="80"/>
        <w:sz w:val="20"/>
      </w:rPr>
      <w:drawing>
        <wp:anchor distT="0" distB="0" distL="0" distR="0" simplePos="0" relativeHeight="251663360" behindDoc="1" locked="0" layoutInCell="1" allowOverlap="1" wp14:anchorId="50DBC82F" wp14:editId="1A9B82E0">
          <wp:simplePos x="0" y="0"/>
          <wp:positionH relativeFrom="page">
            <wp:posOffset>6225540</wp:posOffset>
          </wp:positionH>
          <wp:positionV relativeFrom="bottomMargin">
            <wp:posOffset>107</wp:posOffset>
          </wp:positionV>
          <wp:extent cx="771829" cy="271780"/>
          <wp:effectExtent l="0" t="0" r="9525" b="0"/>
          <wp:wrapNone/>
          <wp:docPr id="313684332" name="Image 1">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hlinkClick r:id="rId1"/>
                  </pic:cNvPr>
                  <pic:cNvPicPr/>
                </pic:nvPicPr>
                <pic:blipFill>
                  <a:blip r:embed="rId2" cstate="print"/>
                  <a:stretch>
                    <a:fillRect/>
                  </a:stretch>
                </pic:blipFill>
                <pic:spPr>
                  <a:xfrm>
                    <a:off x="0" y="0"/>
                    <a:ext cx="771829" cy="271780"/>
                  </a:xfrm>
                  <a:prstGeom prst="rect">
                    <a:avLst/>
                  </a:prstGeom>
                </pic:spPr>
              </pic:pic>
            </a:graphicData>
          </a:graphic>
        </wp:anchor>
      </w:drawing>
    </w:r>
    <w:r w:rsidRPr="004F1739">
      <w:rPr>
        <w:b/>
        <w:color w:val="7F7F7F" w:themeColor="text1" w:themeTint="80"/>
        <w:sz w:val="20"/>
      </w:rPr>
      <w:t>Artículo</w:t>
    </w:r>
    <w:r w:rsidRPr="004F1739">
      <w:rPr>
        <w:b/>
        <w:color w:val="7F7F7F" w:themeColor="text1" w:themeTint="80"/>
        <w:spacing w:val="-3"/>
        <w:sz w:val="20"/>
      </w:rPr>
      <w:t xml:space="preserve"> </w:t>
    </w:r>
    <w:r w:rsidRPr="004F1739">
      <w:rPr>
        <w:b/>
        <w:color w:val="7F7F7F" w:themeColor="text1" w:themeTint="80"/>
        <w:sz w:val="20"/>
      </w:rPr>
      <w:t>científico:</w:t>
    </w:r>
    <w:r w:rsidRPr="004F1739">
      <w:rPr>
        <w:b/>
        <w:color w:val="7F7F7F" w:themeColor="text1" w:themeTint="80"/>
        <w:spacing w:val="-4"/>
        <w:sz w:val="20"/>
      </w:rPr>
      <w:t xml:space="preserve"> </w:t>
    </w:r>
    <w:r w:rsidRPr="004F1739">
      <w:rPr>
        <w:color w:val="7F7F7F" w:themeColor="text1" w:themeTint="80"/>
        <w:sz w:val="20"/>
      </w:rPr>
      <w:t>pág.</w:t>
    </w:r>
    <w:r w:rsidRPr="004F1739">
      <w:rPr>
        <w:color w:val="7F7F7F" w:themeColor="text1" w:themeTint="80"/>
        <w:spacing w:val="-5"/>
        <w:sz w:val="20"/>
      </w:rPr>
      <w:t xml:space="preserve"> </w:t>
    </w:r>
    <w:r w:rsidRPr="004F1739">
      <w:rPr>
        <w:color w:val="7F7F7F" w:themeColor="text1" w:themeTint="80"/>
        <w:spacing w:val="-5"/>
        <w:sz w:val="20"/>
      </w:rPr>
      <w:fldChar w:fldCharType="begin"/>
    </w:r>
    <w:r w:rsidRPr="004F1739">
      <w:rPr>
        <w:color w:val="7F7F7F" w:themeColor="text1" w:themeTint="80"/>
        <w:spacing w:val="-5"/>
        <w:sz w:val="20"/>
      </w:rPr>
      <w:instrText xml:space="preserve"> PAGE </w:instrText>
    </w:r>
    <w:r w:rsidRPr="004F1739">
      <w:rPr>
        <w:color w:val="7F7F7F" w:themeColor="text1" w:themeTint="80"/>
        <w:spacing w:val="-5"/>
        <w:sz w:val="20"/>
      </w:rPr>
      <w:fldChar w:fldCharType="separate"/>
    </w:r>
    <w:r>
      <w:rPr>
        <w:color w:val="7F7F7F" w:themeColor="text1" w:themeTint="80"/>
        <w:spacing w:val="-5"/>
        <w:sz w:val="20"/>
      </w:rPr>
      <w:t>13</w:t>
    </w:r>
    <w:r w:rsidRPr="004F1739">
      <w:rPr>
        <w:color w:val="7F7F7F" w:themeColor="text1" w:themeTint="80"/>
        <w:spacing w:val="-5"/>
        <w:sz w:val="20"/>
      </w:rPr>
      <w:fldChar w:fldCharType="end"/>
    </w:r>
  </w:p>
  <w:p w14:paraId="4048770A" w14:textId="77777777" w:rsidR="00B407D7" w:rsidRPr="004F1739" w:rsidRDefault="00B407D7" w:rsidP="00B407D7">
    <w:pPr>
      <w:pStyle w:val="Piedepgina"/>
      <w:tabs>
        <w:tab w:val="clear" w:pos="4252"/>
        <w:tab w:val="clear" w:pos="8504"/>
      </w:tabs>
      <w:rPr>
        <w:color w:val="7F7F7F" w:themeColor="text1" w:themeTint="80"/>
        <w:sz w:val="20"/>
      </w:rPr>
    </w:pPr>
    <w:r w:rsidRPr="004F1739">
      <w:rPr>
        <w:color w:val="7F7F7F" w:themeColor="text1" w:themeTint="80"/>
        <w:sz w:val="20"/>
      </w:rPr>
      <w:t>Volumen</w:t>
    </w:r>
    <w:r w:rsidRPr="004F1739">
      <w:rPr>
        <w:color w:val="7F7F7F" w:themeColor="text1" w:themeTint="80"/>
        <w:spacing w:val="-1"/>
        <w:sz w:val="20"/>
      </w:rPr>
      <w:t xml:space="preserve"> </w:t>
    </w:r>
    <w:r w:rsidRPr="004F1739">
      <w:rPr>
        <w:color w:val="7F7F7F" w:themeColor="text1" w:themeTint="80"/>
        <w:sz w:val="20"/>
      </w:rPr>
      <w:t>7,</w:t>
    </w:r>
    <w:r w:rsidRPr="004F1739">
      <w:rPr>
        <w:color w:val="7F7F7F" w:themeColor="text1" w:themeTint="80"/>
        <w:spacing w:val="-6"/>
        <w:sz w:val="20"/>
      </w:rPr>
      <w:t xml:space="preserve"> </w:t>
    </w:r>
    <w:r w:rsidRPr="004F1739">
      <w:rPr>
        <w:color w:val="7F7F7F" w:themeColor="text1" w:themeTint="80"/>
        <w:sz w:val="20"/>
      </w:rPr>
      <w:t>Número</w:t>
    </w:r>
    <w:r w:rsidRPr="004F1739">
      <w:rPr>
        <w:color w:val="7F7F7F" w:themeColor="text1" w:themeTint="80"/>
        <w:spacing w:val="-2"/>
        <w:sz w:val="20"/>
      </w:rPr>
      <w:t xml:space="preserve"> </w:t>
    </w:r>
    <w:r>
      <w:rPr>
        <w:color w:val="7F7F7F" w:themeColor="text1" w:themeTint="80"/>
        <w:sz w:val="20"/>
      </w:rPr>
      <w:t>2</w:t>
    </w:r>
    <w:r w:rsidRPr="004F1739">
      <w:rPr>
        <w:color w:val="7F7F7F" w:themeColor="text1" w:themeTint="80"/>
        <w:sz w:val="20"/>
      </w:rPr>
      <w:t>,</w:t>
    </w:r>
    <w:r w:rsidRPr="004F1739">
      <w:rPr>
        <w:color w:val="7F7F7F" w:themeColor="text1" w:themeTint="80"/>
        <w:spacing w:val="-3"/>
        <w:sz w:val="20"/>
      </w:rPr>
      <w:t xml:space="preserve"> </w:t>
    </w:r>
    <w:r>
      <w:rPr>
        <w:color w:val="7F7F7F" w:themeColor="text1" w:themeTint="80"/>
        <w:spacing w:val="-3"/>
        <w:sz w:val="20"/>
      </w:rPr>
      <w:t>julio</w:t>
    </w:r>
    <w:r w:rsidRPr="004F1739">
      <w:rPr>
        <w:color w:val="7F7F7F" w:themeColor="text1" w:themeTint="80"/>
        <w:spacing w:val="-5"/>
        <w:sz w:val="20"/>
      </w:rPr>
      <w:t xml:space="preserve"> </w:t>
    </w:r>
    <w:r w:rsidRPr="004F1739">
      <w:rPr>
        <w:color w:val="7F7F7F" w:themeColor="text1" w:themeTint="80"/>
        <w:sz w:val="20"/>
      </w:rPr>
      <w:t>-</w:t>
    </w:r>
    <w:r w:rsidRPr="004F1739">
      <w:rPr>
        <w:color w:val="7F7F7F" w:themeColor="text1" w:themeTint="80"/>
        <w:spacing w:val="-3"/>
        <w:sz w:val="20"/>
      </w:rPr>
      <w:t xml:space="preserve"> </w:t>
    </w:r>
    <w:r>
      <w:rPr>
        <w:color w:val="7F7F7F" w:themeColor="text1" w:themeTint="80"/>
        <w:spacing w:val="-3"/>
        <w:sz w:val="20"/>
      </w:rPr>
      <w:t>diciembre</w:t>
    </w:r>
    <w:r w:rsidRPr="004F1739">
      <w:rPr>
        <w:color w:val="7F7F7F" w:themeColor="text1" w:themeTint="80"/>
        <w:sz w:val="20"/>
      </w:rPr>
      <w:t>,</w:t>
    </w:r>
    <w:r w:rsidRPr="004F1739">
      <w:rPr>
        <w:color w:val="7F7F7F" w:themeColor="text1" w:themeTint="80"/>
        <w:spacing w:val="-6"/>
        <w:sz w:val="20"/>
      </w:rPr>
      <w:t xml:space="preserve"> </w:t>
    </w:r>
    <w:r w:rsidRPr="004F1739">
      <w:rPr>
        <w:color w:val="7F7F7F" w:themeColor="text1" w:themeTint="80"/>
        <w:sz w:val="20"/>
      </w:rPr>
      <w:t>2024</w:t>
    </w:r>
    <w:r w:rsidRPr="004F1739">
      <w:rPr>
        <w:color w:val="7F7F7F" w:themeColor="text1" w:themeTint="80"/>
        <w:spacing w:val="-3"/>
        <w:sz w:val="20"/>
      </w:rPr>
      <w:t xml:space="preserve"> </w:t>
    </w:r>
    <w:r w:rsidRPr="004F1739">
      <w:rPr>
        <w:color w:val="7F7F7F" w:themeColor="text1" w:themeTint="80"/>
        <w:sz w:val="20"/>
      </w:rPr>
      <w:t>-</w:t>
    </w:r>
    <w:r w:rsidRPr="004F1739">
      <w:rPr>
        <w:color w:val="7F7F7F" w:themeColor="text1" w:themeTint="80"/>
        <w:spacing w:val="-3"/>
        <w:sz w:val="20"/>
      </w:rPr>
      <w:t xml:space="preserve"> </w:t>
    </w:r>
    <w:r w:rsidRPr="004F1739">
      <w:rPr>
        <w:color w:val="7F7F7F" w:themeColor="text1" w:themeTint="80"/>
        <w:sz w:val="20"/>
      </w:rPr>
      <w:t>Recibido:</w:t>
    </w:r>
    <w:r w:rsidRPr="004F1739">
      <w:rPr>
        <w:color w:val="7F7F7F" w:themeColor="text1" w:themeTint="80"/>
        <w:spacing w:val="-6"/>
        <w:sz w:val="20"/>
      </w:rPr>
      <w:t xml:space="preserve"> </w:t>
    </w:r>
    <w:r>
      <w:rPr>
        <w:color w:val="7F7F7F" w:themeColor="text1" w:themeTint="80"/>
        <w:sz w:val="20"/>
      </w:rPr>
      <w:t>15</w:t>
    </w:r>
    <w:r w:rsidRPr="004F1739">
      <w:rPr>
        <w:color w:val="7F7F7F" w:themeColor="text1" w:themeTint="80"/>
        <w:sz w:val="20"/>
      </w:rPr>
      <w:t>-</w:t>
    </w:r>
    <w:r>
      <w:rPr>
        <w:color w:val="7F7F7F" w:themeColor="text1" w:themeTint="80"/>
        <w:sz w:val="20"/>
      </w:rPr>
      <w:t>1</w:t>
    </w:r>
    <w:r w:rsidRPr="004F1739">
      <w:rPr>
        <w:color w:val="7F7F7F" w:themeColor="text1" w:themeTint="80"/>
        <w:sz w:val="20"/>
      </w:rPr>
      <w:t>1-2024,</w:t>
    </w:r>
    <w:r w:rsidRPr="004F1739">
      <w:rPr>
        <w:color w:val="7F7F7F" w:themeColor="text1" w:themeTint="80"/>
        <w:spacing w:val="-4"/>
        <w:sz w:val="20"/>
      </w:rPr>
      <w:t xml:space="preserve"> </w:t>
    </w:r>
    <w:r w:rsidRPr="004F1739">
      <w:rPr>
        <w:color w:val="7F7F7F" w:themeColor="text1" w:themeTint="80"/>
        <w:sz w:val="20"/>
      </w:rPr>
      <w:t>Aceptado:</w:t>
    </w:r>
    <w:r w:rsidRPr="004F1739">
      <w:rPr>
        <w:color w:val="7F7F7F" w:themeColor="text1" w:themeTint="80"/>
        <w:spacing w:val="-2"/>
        <w:sz w:val="20"/>
      </w:rPr>
      <w:t xml:space="preserve"> </w:t>
    </w:r>
    <w:r>
      <w:rPr>
        <w:color w:val="7F7F7F" w:themeColor="text1" w:themeTint="80"/>
        <w:sz w:val="20"/>
      </w:rPr>
      <w:t>23</w:t>
    </w:r>
    <w:r w:rsidRPr="004F1739">
      <w:rPr>
        <w:color w:val="7F7F7F" w:themeColor="text1" w:themeTint="80"/>
        <w:sz w:val="20"/>
      </w:rPr>
      <w:t>-</w:t>
    </w:r>
    <w:r>
      <w:rPr>
        <w:color w:val="7F7F7F" w:themeColor="text1" w:themeTint="80"/>
        <w:sz w:val="20"/>
      </w:rPr>
      <w:t>12</w:t>
    </w:r>
    <w:r w:rsidRPr="004F1739">
      <w:rPr>
        <w:color w:val="7F7F7F" w:themeColor="text1" w:themeTint="80"/>
        <w:sz w:val="20"/>
      </w:rPr>
      <w:t>-2024</w:t>
    </w:r>
  </w:p>
  <w:p w14:paraId="5794C8AE" w14:textId="3F06A045" w:rsidR="00276871" w:rsidRPr="00B407D7" w:rsidRDefault="00B407D7" w:rsidP="00B407D7">
    <w:pPr>
      <w:pStyle w:val="Piedepgina"/>
      <w:tabs>
        <w:tab w:val="clear" w:pos="4252"/>
        <w:tab w:val="clear" w:pos="8504"/>
      </w:tabs>
      <w:rPr>
        <w:color w:val="7F7F7F" w:themeColor="text1" w:themeTint="80"/>
      </w:rPr>
    </w:pPr>
    <w:r w:rsidRPr="004F1739">
      <w:rPr>
        <w:color w:val="7F7F7F" w:themeColor="text1" w:themeTint="80"/>
        <w:spacing w:val="-2"/>
        <w:sz w:val="20"/>
      </w:rPr>
      <w:t>https://doi.org/10.46908/tayacaja.v7i</w:t>
    </w:r>
    <w:r>
      <w:rPr>
        <w:color w:val="7F7F7F" w:themeColor="text1" w:themeTint="80"/>
        <w:spacing w:val="-2"/>
        <w:sz w:val="20"/>
      </w:rPr>
      <w:t>2</w:t>
    </w:r>
    <w:r w:rsidRPr="004F1739">
      <w:rPr>
        <w:color w:val="7F7F7F" w:themeColor="text1" w:themeTint="80"/>
        <w:spacing w:val="-2"/>
        <w:sz w:val="20"/>
      </w:rPr>
      <w:t>.2</w:t>
    </w:r>
    <w:r w:rsidR="00A707D2">
      <w:rPr>
        <w:color w:val="7F7F7F" w:themeColor="text1" w:themeTint="80"/>
        <w:spacing w:val="-2"/>
        <w:sz w:val="20"/>
      </w:rPr>
      <w:t>3</w:t>
    </w:r>
    <w:r w:rsidR="00D333DE">
      <w:rPr>
        <w:color w:val="7F7F7F" w:themeColor="text1" w:themeTint="80"/>
        <w:spacing w:val="-2"/>
        <w:sz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9B664" w14:textId="77777777" w:rsidR="0006206D" w:rsidRDefault="0006206D">
      <w:r>
        <w:separator/>
      </w:r>
    </w:p>
  </w:footnote>
  <w:footnote w:type="continuationSeparator" w:id="0">
    <w:p w14:paraId="7FC87A6E" w14:textId="77777777" w:rsidR="0006206D" w:rsidRDefault="00062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7CE82" w14:textId="77777777" w:rsidR="00C93F68" w:rsidRPr="00264EA6" w:rsidRDefault="00C93F68" w:rsidP="00264EA6">
    <w:pPr>
      <w:pStyle w:val="Encabezado"/>
      <w:tabs>
        <w:tab w:val="clear" w:pos="4252"/>
        <w:tab w:val="clear" w:pos="850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0D2F5" w14:textId="5BE9D018" w:rsidR="00276871" w:rsidRPr="004F1739" w:rsidRDefault="00D333DE" w:rsidP="000A6EB7">
    <w:pPr>
      <w:pStyle w:val="Encabezado"/>
      <w:tabs>
        <w:tab w:val="clear" w:pos="4252"/>
        <w:tab w:val="clear" w:pos="8504"/>
      </w:tabs>
      <w:ind w:left="1134" w:right="1138"/>
      <w:jc w:val="center"/>
      <w:rPr>
        <w:color w:val="7F7F7F" w:themeColor="text1" w:themeTint="80"/>
      </w:rPr>
    </w:pPr>
    <w:r w:rsidRPr="00D333DE">
      <w:rPr>
        <w:i/>
        <w:color w:val="7F7F7F" w:themeColor="text1" w:themeTint="80"/>
        <w:sz w:val="20"/>
      </w:rPr>
      <w:t>Desarrollo de propuestas efectivas para una alimentación saludable en la I.E.I. Mariscal Castilla de Tayacaja-Huancavelica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A6E32"/>
    <w:multiLevelType w:val="hybridMultilevel"/>
    <w:tmpl w:val="0260890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13E57A8A"/>
    <w:multiLevelType w:val="hybridMultilevel"/>
    <w:tmpl w:val="026089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7452FF"/>
    <w:multiLevelType w:val="hybridMultilevel"/>
    <w:tmpl w:val="77C0928E"/>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A141AA5"/>
    <w:multiLevelType w:val="hybridMultilevel"/>
    <w:tmpl w:val="782E1752"/>
    <w:lvl w:ilvl="0" w:tplc="7BDE7F88">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2B5AF0"/>
    <w:multiLevelType w:val="hybridMultilevel"/>
    <w:tmpl w:val="D7046F16"/>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9AF5E70"/>
    <w:multiLevelType w:val="hybridMultilevel"/>
    <w:tmpl w:val="C7F20C9E"/>
    <w:lvl w:ilvl="0" w:tplc="351E219C">
      <w:start w:val="1"/>
      <w:numFmt w:val="decimal"/>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2B046993"/>
    <w:multiLevelType w:val="hybridMultilevel"/>
    <w:tmpl w:val="68343116"/>
    <w:lvl w:ilvl="0" w:tplc="351E219C">
      <w:start w:val="1"/>
      <w:numFmt w:val="decimal"/>
      <w:lvlText w:val="%1."/>
      <w:lvlJc w:val="left"/>
      <w:pPr>
        <w:ind w:left="1080" w:hanging="72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B3947E9"/>
    <w:multiLevelType w:val="hybridMultilevel"/>
    <w:tmpl w:val="FF120FB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3FEA27BC"/>
    <w:multiLevelType w:val="hybridMultilevel"/>
    <w:tmpl w:val="1570BE5A"/>
    <w:lvl w:ilvl="0" w:tplc="2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211478A"/>
    <w:multiLevelType w:val="hybridMultilevel"/>
    <w:tmpl w:val="9A3A2514"/>
    <w:lvl w:ilvl="0" w:tplc="FFFFFFF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43C47859"/>
    <w:multiLevelType w:val="hybridMultilevel"/>
    <w:tmpl w:val="0EA642C4"/>
    <w:lvl w:ilvl="0" w:tplc="7BDE7F88">
      <w:numFmt w:val="bullet"/>
      <w:lvlText w:val="•"/>
      <w:lvlJc w:val="left"/>
      <w:pPr>
        <w:ind w:left="1080" w:hanging="720"/>
      </w:pPr>
      <w:rPr>
        <w:rFonts w:ascii="Times New Roman" w:eastAsia="Times New Roman" w:hAnsi="Times New Roman"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4DAB4C62"/>
    <w:multiLevelType w:val="hybridMultilevel"/>
    <w:tmpl w:val="4392C32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73A312D4"/>
    <w:multiLevelType w:val="hybridMultilevel"/>
    <w:tmpl w:val="1F848270"/>
    <w:lvl w:ilvl="0" w:tplc="7BDE7F88">
      <w:numFmt w:val="bullet"/>
      <w:lvlText w:val="•"/>
      <w:lvlJc w:val="left"/>
      <w:pPr>
        <w:ind w:left="1080" w:hanging="720"/>
      </w:pPr>
      <w:rPr>
        <w:rFonts w:ascii="Times New Roman" w:eastAsia="Times New Roman" w:hAnsi="Times New Roman"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580476743">
    <w:abstractNumId w:val="11"/>
  </w:num>
  <w:num w:numId="2" w16cid:durableId="59208035">
    <w:abstractNumId w:val="10"/>
  </w:num>
  <w:num w:numId="3" w16cid:durableId="1759793525">
    <w:abstractNumId w:val="3"/>
  </w:num>
  <w:num w:numId="4" w16cid:durableId="1940411969">
    <w:abstractNumId w:val="7"/>
  </w:num>
  <w:num w:numId="5" w16cid:durableId="1279334391">
    <w:abstractNumId w:val="5"/>
  </w:num>
  <w:num w:numId="6" w16cid:durableId="1909222907">
    <w:abstractNumId w:val="12"/>
  </w:num>
  <w:num w:numId="7" w16cid:durableId="2000034892">
    <w:abstractNumId w:val="6"/>
  </w:num>
  <w:num w:numId="8" w16cid:durableId="533079900">
    <w:abstractNumId w:val="4"/>
  </w:num>
  <w:num w:numId="9" w16cid:durableId="1826358849">
    <w:abstractNumId w:val="2"/>
  </w:num>
  <w:num w:numId="10" w16cid:durableId="1493376288">
    <w:abstractNumId w:val="0"/>
  </w:num>
  <w:num w:numId="11" w16cid:durableId="1352533586">
    <w:abstractNumId w:val="1"/>
  </w:num>
  <w:num w:numId="12" w16cid:durableId="1178738984">
    <w:abstractNumId w:val="9"/>
  </w:num>
  <w:num w:numId="13" w16cid:durableId="4197589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871"/>
    <w:rsid w:val="0006206D"/>
    <w:rsid w:val="000A6EB7"/>
    <w:rsid w:val="000C27F1"/>
    <w:rsid w:val="000D1699"/>
    <w:rsid w:val="001029F7"/>
    <w:rsid w:val="00142F01"/>
    <w:rsid w:val="001C1BEF"/>
    <w:rsid w:val="0021258D"/>
    <w:rsid w:val="00216BCE"/>
    <w:rsid w:val="00261129"/>
    <w:rsid w:val="00264622"/>
    <w:rsid w:val="00264EA6"/>
    <w:rsid w:val="00276871"/>
    <w:rsid w:val="00277F16"/>
    <w:rsid w:val="002A6BED"/>
    <w:rsid w:val="003263A6"/>
    <w:rsid w:val="0033010E"/>
    <w:rsid w:val="00373316"/>
    <w:rsid w:val="003F5995"/>
    <w:rsid w:val="00451550"/>
    <w:rsid w:val="004C6C62"/>
    <w:rsid w:val="004C797E"/>
    <w:rsid w:val="004F1739"/>
    <w:rsid w:val="004F4E12"/>
    <w:rsid w:val="005A34DD"/>
    <w:rsid w:val="00755F11"/>
    <w:rsid w:val="007C38F5"/>
    <w:rsid w:val="00806A1E"/>
    <w:rsid w:val="00887EAD"/>
    <w:rsid w:val="00887F2B"/>
    <w:rsid w:val="00895127"/>
    <w:rsid w:val="009473BD"/>
    <w:rsid w:val="009D2954"/>
    <w:rsid w:val="009F6B62"/>
    <w:rsid w:val="00A707D2"/>
    <w:rsid w:val="00A802E0"/>
    <w:rsid w:val="00B407D7"/>
    <w:rsid w:val="00BB47F5"/>
    <w:rsid w:val="00BB4F51"/>
    <w:rsid w:val="00BE36AA"/>
    <w:rsid w:val="00C01CC8"/>
    <w:rsid w:val="00C121F2"/>
    <w:rsid w:val="00C77B34"/>
    <w:rsid w:val="00C93F68"/>
    <w:rsid w:val="00D33111"/>
    <w:rsid w:val="00D333DE"/>
    <w:rsid w:val="00D51BF1"/>
    <w:rsid w:val="00D85916"/>
    <w:rsid w:val="00D92A0F"/>
    <w:rsid w:val="00EB05C9"/>
    <w:rsid w:val="00F34A97"/>
    <w:rsid w:val="00FA7F3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5D739"/>
  <w15:docId w15:val="{EED68FA2-F29A-49B1-9E08-391FB2433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ind w:left="11"/>
      <w:outlineLvl w:val="0"/>
    </w:pPr>
    <w:rPr>
      <w:b/>
      <w:bCs/>
    </w:rPr>
  </w:style>
  <w:style w:type="paragraph" w:styleId="Ttulo2">
    <w:name w:val="heading 2"/>
    <w:basedOn w:val="Normal"/>
    <w:uiPriority w:val="9"/>
    <w:unhideWhenUsed/>
    <w:qFormat/>
    <w:pPr>
      <w:spacing w:before="162"/>
      <w:ind w:left="144"/>
      <w:jc w:val="both"/>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60"/>
      <w:ind w:left="144"/>
      <w:jc w:val="both"/>
    </w:pPr>
  </w:style>
  <w:style w:type="paragraph" w:styleId="Ttulo">
    <w:name w:val="Title"/>
    <w:basedOn w:val="Normal"/>
    <w:uiPriority w:val="10"/>
    <w:qFormat/>
    <w:pPr>
      <w:spacing w:before="161"/>
      <w:ind w:right="150"/>
      <w:jc w:val="center"/>
    </w:pPr>
    <w:rPr>
      <w:i/>
      <w:iCs/>
      <w:sz w:val="28"/>
      <w:szCs w:val="28"/>
    </w:rPr>
  </w:style>
  <w:style w:type="paragraph" w:styleId="Prrafodelista">
    <w:name w:val="List Paragraph"/>
    <w:basedOn w:val="Normal"/>
    <w:uiPriority w:val="1"/>
    <w:qFormat/>
  </w:style>
  <w:style w:type="paragraph" w:customStyle="1" w:styleId="TableParagraph">
    <w:name w:val="Table Paragraph"/>
    <w:basedOn w:val="Normal"/>
    <w:uiPriority w:val="1"/>
    <w:qFormat/>
    <w:pPr>
      <w:ind w:left="115"/>
      <w:jc w:val="center"/>
    </w:pPr>
  </w:style>
  <w:style w:type="paragraph" w:styleId="Encabezado">
    <w:name w:val="header"/>
    <w:basedOn w:val="Normal"/>
    <w:link w:val="EncabezadoCar"/>
    <w:uiPriority w:val="99"/>
    <w:unhideWhenUsed/>
    <w:rsid w:val="004F4E12"/>
    <w:pPr>
      <w:tabs>
        <w:tab w:val="center" w:pos="4252"/>
        <w:tab w:val="right" w:pos="8504"/>
      </w:tabs>
    </w:pPr>
  </w:style>
  <w:style w:type="character" w:customStyle="1" w:styleId="EncabezadoCar">
    <w:name w:val="Encabezado Car"/>
    <w:basedOn w:val="Fuentedeprrafopredeter"/>
    <w:link w:val="Encabezado"/>
    <w:uiPriority w:val="99"/>
    <w:rsid w:val="004F4E12"/>
    <w:rPr>
      <w:rFonts w:ascii="Times New Roman" w:eastAsia="Times New Roman" w:hAnsi="Times New Roman" w:cs="Times New Roman"/>
      <w:lang w:val="es-ES"/>
    </w:rPr>
  </w:style>
  <w:style w:type="paragraph" w:styleId="Piedepgina">
    <w:name w:val="footer"/>
    <w:basedOn w:val="Normal"/>
    <w:link w:val="PiedepginaCar"/>
    <w:uiPriority w:val="99"/>
    <w:unhideWhenUsed/>
    <w:rsid w:val="004F4E12"/>
    <w:pPr>
      <w:tabs>
        <w:tab w:val="center" w:pos="4252"/>
        <w:tab w:val="right" w:pos="8504"/>
      </w:tabs>
    </w:pPr>
  </w:style>
  <w:style w:type="character" w:customStyle="1" w:styleId="PiedepginaCar">
    <w:name w:val="Pie de página Car"/>
    <w:basedOn w:val="Fuentedeprrafopredeter"/>
    <w:link w:val="Piedepgina"/>
    <w:uiPriority w:val="99"/>
    <w:rsid w:val="004F4E12"/>
    <w:rPr>
      <w:rFonts w:ascii="Times New Roman" w:eastAsia="Times New Roman" w:hAnsi="Times New Roman" w:cs="Times New Roman"/>
      <w:lang w:val="es-ES"/>
    </w:rPr>
  </w:style>
  <w:style w:type="paragraph" w:customStyle="1" w:styleId="Text">
    <w:name w:val="Text"/>
    <w:basedOn w:val="Normal"/>
    <w:rsid w:val="00C121F2"/>
    <w:pPr>
      <w:autoSpaceDE/>
      <w:autoSpaceDN/>
      <w:spacing w:line="252" w:lineRule="auto"/>
      <w:ind w:firstLine="202"/>
      <w:jc w:val="both"/>
    </w:pPr>
    <w:rPr>
      <w:sz w:val="20"/>
      <w:szCs w:val="20"/>
      <w:lang w:val="en-US"/>
    </w:rPr>
  </w:style>
  <w:style w:type="table" w:styleId="Tablaconcuadrcula">
    <w:name w:val="Table Grid"/>
    <w:basedOn w:val="Tablanormal"/>
    <w:uiPriority w:val="39"/>
    <w:rsid w:val="00C121F2"/>
    <w:pPr>
      <w:widowControl/>
      <w:autoSpaceDE/>
      <w:autoSpaceDN/>
    </w:pPr>
    <w:rPr>
      <w:rFonts w:eastAsiaTheme="minorEastAsia"/>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BB4F51"/>
    <w:pPr>
      <w:widowControl/>
      <w:autoSpaceDE/>
      <w:autoSpaceDN/>
    </w:pPr>
    <w:rPr>
      <w:lang w:val="es-PE"/>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revistas.unat.edu.pe/index.php/RevTaya" TargetMode="External"/><Relationship Id="rId13" Type="http://schemas.openxmlformats.org/officeDocument/2006/relationships/hyperlink" Target="https://orcid.org/0009-0002-0940-0652"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yperlink" Target="https://orcid.org/0009-0005-0883-7168"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orcid.org/0000-0002-1893-2952" TargetMode="External"/><Relationship Id="rId23" Type="http://schemas.openxmlformats.org/officeDocument/2006/relationships/footer" Target="footer2.xml"/><Relationship Id="rId10" Type="http://schemas.openxmlformats.org/officeDocument/2006/relationships/hyperlink" Target="https://orcid.org/0009-0001-4189-4755"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orcid.org/0000-0001-9157-6088"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creativecommons.org/licenses/by-nc/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creativecommons.org/licenses/by-nc/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BEE54-87C3-4A7E-9335-14F59700D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592</TotalTime>
  <Pages>9</Pages>
  <Words>5952</Words>
  <Characters>32741</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UNAT</dc:creator>
  <cp:lastModifiedBy>Administrador</cp:lastModifiedBy>
  <cp:revision>23</cp:revision>
  <cp:lastPrinted>2025-12-29T15:47:00Z</cp:lastPrinted>
  <dcterms:created xsi:type="dcterms:W3CDTF">2025-11-04T17:15:00Z</dcterms:created>
  <dcterms:modified xsi:type="dcterms:W3CDTF">2025-12-29T15:48:00Z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2024-08-22T00:00:00Z</vt:filetime>
  </property>
  <property fmtid="{D5CDD505-2E9C-101B-9397-08002B2CF9AE}" pid="3" name="Creator">
    <vt:lpwstr>Microsoft® Word LTSC</vt:lpwstr>
  </property>
  <property fmtid="{D5CDD505-2E9C-101B-9397-08002B2CF9AE}" pid="4" name="LastSaved">
    <vt:filetime>2025-11-04T00:00:00Z</vt:filetime>
  </property>
  <property fmtid="{D5CDD505-2E9C-101B-9397-08002B2CF9AE}" pid="5" name="Producer">
    <vt:lpwstr>Microsoft® Word LTSC</vt:lpwstr>
  </property>
</Properties>
</file>